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75F7F"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7.2.8 采取措施降低建筑能耗。（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 w14:paraId="249A1F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94"/>
        <w:gridCol w:w="1559"/>
        <w:gridCol w:w="1299"/>
      </w:tblGrid>
      <w:tr w14:paraId="6A04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33" w:type="dxa"/>
          </w:tcPr>
          <w:p w14:paraId="4DA9FD4B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bookmarkStart w:id="0" w:name="_Toc425233131"/>
            <w:r>
              <w:rPr>
                <w:rFonts w:eastAsiaTheme="minorEastAsia"/>
                <w:szCs w:val="21"/>
              </w:rPr>
              <w:t>序号</w:t>
            </w:r>
          </w:p>
        </w:tc>
        <w:tc>
          <w:tcPr>
            <w:tcW w:w="4394" w:type="dxa"/>
          </w:tcPr>
          <w:p w14:paraId="384FF38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评价内容</w:t>
            </w:r>
          </w:p>
        </w:tc>
        <w:tc>
          <w:tcPr>
            <w:tcW w:w="1559" w:type="dxa"/>
          </w:tcPr>
          <w:p w14:paraId="5FE1D28F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评价分值</w:t>
            </w:r>
          </w:p>
        </w:tc>
        <w:tc>
          <w:tcPr>
            <w:tcW w:w="1299" w:type="dxa"/>
          </w:tcPr>
          <w:p w14:paraId="3DA5EF17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Cs w:val="21"/>
              </w:rPr>
              <w:t>自评得分</w:t>
            </w:r>
          </w:p>
        </w:tc>
      </w:tr>
      <w:tr w14:paraId="242D6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 w14:paraId="5843AB2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4394" w:type="dxa"/>
            <w:vAlign w:val="center"/>
          </w:tcPr>
          <w:p w14:paraId="353D7001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建筑能耗相比国家现行有关建筑节能标准降低10%</w:t>
            </w:r>
          </w:p>
        </w:tc>
        <w:tc>
          <w:tcPr>
            <w:tcW w:w="1559" w:type="dxa"/>
            <w:vAlign w:val="center"/>
          </w:tcPr>
          <w:p w14:paraId="0AF27C2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sdt>
          <w:sdtPr>
            <w:rPr>
              <w:rFonts w:hint="eastAsia"/>
              <w:szCs w:val="21"/>
            </w:rPr>
            <w:id w:val="-1989623139"/>
            <w:placeholder>
              <w:docPart w:val="555627DD1B4C413FAE32D397E6B8593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 w14:paraId="51ADDA52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5BDA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33" w:type="dxa"/>
          </w:tcPr>
          <w:p w14:paraId="0964DF54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vAlign w:val="center"/>
          </w:tcPr>
          <w:p w14:paraId="7ECC2512">
            <w:pPr>
              <w:pStyle w:val="14"/>
              <w:ind w:firstLine="0" w:firstLineChars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建筑能耗相比国家现行有关建筑节能标准降低20%</w:t>
            </w:r>
          </w:p>
        </w:tc>
        <w:tc>
          <w:tcPr>
            <w:tcW w:w="1559" w:type="dxa"/>
            <w:vAlign w:val="center"/>
          </w:tcPr>
          <w:p w14:paraId="4466E7D1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default"/>
              <w:szCs w:val="21"/>
              <w:lang w:val="en-US"/>
            </w:rPr>
            <w:id w:val="-1961178464"/>
            <w:placeholder>
              <w:docPart w:val="103B23440984468FB902E6FA0351B195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 w14:paraId="7E7F58AA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5C77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127" w:type="dxa"/>
            <w:gridSpan w:val="2"/>
          </w:tcPr>
          <w:p w14:paraId="67C7DC29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合计</w:t>
            </w:r>
          </w:p>
        </w:tc>
        <w:tc>
          <w:tcPr>
            <w:tcW w:w="1559" w:type="dxa"/>
            <w:vAlign w:val="center"/>
          </w:tcPr>
          <w:p w14:paraId="11640B06">
            <w:pPr>
              <w:pStyle w:val="14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045482936"/>
            <w:placeholder>
              <w:docPart w:val="600E1B95A71449BEB639C380EAE2BA3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299" w:type="dxa"/>
                <w:vAlign w:val="center"/>
              </w:tcPr>
              <w:p w14:paraId="6E9A7999">
                <w:pPr>
                  <w:pStyle w:val="14"/>
                  <w:ind w:firstLine="0" w:firstLineChars="0"/>
                  <w:jc w:val="center"/>
                  <w:rPr>
                    <w:rFonts w:eastAsiaTheme="minorEastAsia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06AFBD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1" w:name="_Toc9945204"/>
      <w:bookmarkStart w:id="2" w:name="_Toc9945346"/>
      <w:bookmarkStart w:id="3" w:name="_Toc9945487"/>
      <w:bookmarkStart w:id="4" w:name="_Toc9945060"/>
      <w:bookmarkStart w:id="5" w:name="_Toc9944780"/>
      <w:r>
        <w:rPr>
          <w:rFonts w:ascii="Times New Roman" w:hAnsi="Times New Roman" w:eastAsia="宋体" w:cs="Times New Roman"/>
          <w:b/>
          <w:szCs w:val="21"/>
        </w:rPr>
        <w:t>2 评价要点</w:t>
      </w:r>
      <w:bookmarkStart w:id="16" w:name="_GoBack"/>
      <w:bookmarkEnd w:id="16"/>
    </w:p>
    <w:p w14:paraId="5C16724D">
      <w:r>
        <w:rPr>
          <w:rFonts w:hint="eastAsia"/>
        </w:rPr>
        <w:t>能耗计算结果：</w:t>
      </w:r>
      <w:bookmarkEnd w:id="1"/>
      <w:bookmarkEnd w:id="2"/>
      <w:bookmarkEnd w:id="3"/>
      <w:bookmarkEnd w:id="4"/>
      <w:bookmarkEnd w:id="5"/>
    </w:p>
    <w:tbl>
      <w:tblPr>
        <w:tblStyle w:val="6"/>
        <w:tblW w:w="79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559"/>
        <w:gridCol w:w="1985"/>
        <w:gridCol w:w="1559"/>
      </w:tblGrid>
      <w:tr w14:paraId="59E9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422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建筑分项能耗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1C5B7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A9C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能耗约束值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0E33A0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实际能耗</w:t>
            </w:r>
          </w:p>
        </w:tc>
      </w:tr>
      <w:tr w14:paraId="5A894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3ADD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供暖空调系统能耗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513F2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97916830"/>
            <w:placeholder>
              <w:docPart w:val="1AEE0C5F36F14BFC9237F0B6C63AD1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74FD298D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729290"/>
            <w:placeholder>
              <w:docPart w:val="F344E3F6A35D4CC295CECA6113543D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24A1C0E2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E26D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70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照明系统能耗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B258C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44155367"/>
            <w:placeholder>
              <w:docPart w:val="8AE1FD239983419A9F0BB6B2641286C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4B020B58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09949639"/>
            <w:placeholder>
              <w:docPart w:val="EDC73FCBC3174D719952F332A066B05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20920C8B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DF2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CC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单位面积全年总能耗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11B8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kWh/m</w:t>
            </w:r>
            <w:r>
              <w:rPr>
                <w:rFonts w:ascii="Times New Roman" w:hAnsi="Times New Roman" w:cs="Times New Roman"/>
                <w:kern w:val="0"/>
                <w:szCs w:val="18"/>
                <w:vertAlign w:val="superscript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73472217"/>
            <w:placeholder>
              <w:docPart w:val="BDD65411D67B4E92828B3387F00AD3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5" w:type="dxa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 w14:paraId="2F9D85AA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9336810"/>
            <w:placeholder>
              <w:docPart w:val="9155921A634D41048B890F0F7A94994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tcBorders>
                  <w:top w:val="nil"/>
                  <w:left w:val="nil"/>
                  <w:bottom w:val="single" w:color="auto" w:sz="4" w:space="0"/>
                  <w:right w:val="single" w:color="auto" w:sz="8" w:space="0"/>
                </w:tcBorders>
              </w:tcPr>
              <w:p w14:paraId="28DF93D4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4049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00224D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能耗降低幅度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328B60B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Cs w:val="18"/>
              </w:rPr>
              <w:t>％</w:t>
            </w:r>
          </w:p>
        </w:tc>
        <w:sdt>
          <w:sdtPr>
            <w:rPr>
              <w:rFonts w:hint="eastAsia"/>
              <w:szCs w:val="21"/>
            </w:rPr>
            <w:id w:val="1923986073"/>
            <w:placeholder>
              <w:docPart w:val="611D3DE11C91406CAD8FE8CC2B8D6762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3544" w:type="dxa"/>
                <w:gridSpan w:val="2"/>
                <w:tcBorders>
                  <w:top w:val="nil"/>
                  <w:left w:val="nil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7038FDB5">
                <w:pPr>
                  <w:pStyle w:val="15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73700E9">
      <w:pPr>
        <w:spacing w:line="288" w:lineRule="auto"/>
        <w:rPr>
          <w:szCs w:val="21"/>
          <w:u w:val="single"/>
          <w:lang w:val="zh-CN"/>
        </w:rPr>
      </w:pPr>
      <w:r>
        <w:rPr>
          <w:rFonts w:hint="eastAsia"/>
          <w:szCs w:val="21"/>
          <w:lang w:val="zh-CN"/>
        </w:rPr>
        <w:t>执行的节能设计标准：</w:t>
      </w:r>
      <w:r>
        <w:rPr>
          <w:rFonts w:hint="eastAsia"/>
          <w:szCs w:val="21"/>
          <w:u w:val="single"/>
        </w:rPr>
        <w:t xml:space="preserve">                                  </w:t>
      </w:r>
      <w:r>
        <w:rPr>
          <w:szCs w:val="21"/>
          <w:u w:val="single"/>
          <w:lang w:val="zh-CN"/>
        </w:rPr>
        <w:t xml:space="preserve"> </w:t>
      </w:r>
    </w:p>
    <w:p w14:paraId="6125E9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B2E6BD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6BFB3B7">
      <w:pPr>
        <w:rPr>
          <w:rFonts w:ascii="Times New Roman" w:hAnsi="Times New Roman" w:cs="Times New Roman" w:eastAsiaTheme="majorEastAsia"/>
        </w:rPr>
      </w:pPr>
      <w:bookmarkStart w:id="6" w:name="_Toc9945062"/>
      <w:bookmarkStart w:id="7" w:name="_Toc9945348"/>
      <w:bookmarkStart w:id="8" w:name="_Toc9945489"/>
      <w:bookmarkStart w:id="9" w:name="_Toc9944782"/>
      <w:bookmarkStart w:id="10" w:name="_Toc9945206"/>
      <w:r>
        <w:rPr>
          <w:rFonts w:hint="eastAsia" w:ascii="Times New Roman" w:hAnsi="Times New Roman" w:cs="Times New Roman" w:eastAsiaTheme="majorEastAsia"/>
        </w:rPr>
        <w:t>1）暖通空调专业竣工图及设计说明、暖通空调能耗模拟计算书</w:t>
      </w:r>
      <w:bookmarkEnd w:id="6"/>
      <w:bookmarkEnd w:id="7"/>
      <w:bookmarkEnd w:id="8"/>
      <w:bookmarkEnd w:id="9"/>
      <w:bookmarkEnd w:id="10"/>
      <w:r>
        <w:rPr>
          <w:rFonts w:hint="eastAsia" w:ascii="Times New Roman" w:hAnsi="Times New Roman" w:cs="Times New Roman" w:eastAsiaTheme="majorEastAsia"/>
        </w:rPr>
        <w:t>；</w:t>
      </w:r>
    </w:p>
    <w:p w14:paraId="0117AE6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2）内装竣工图及设计说明、电气专业竣工图及设计说明、照明能耗模拟计算书；</w:t>
      </w:r>
      <w:bookmarkStart w:id="11" w:name="_Toc9945207"/>
      <w:bookmarkStart w:id="12" w:name="_Toc9945490"/>
      <w:bookmarkStart w:id="13" w:name="_Toc9944783"/>
      <w:bookmarkStart w:id="14" w:name="_Toc9945349"/>
      <w:bookmarkStart w:id="15" w:name="_Toc9945063"/>
    </w:p>
    <w:p w14:paraId="6542721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3）投入使用</w:t>
      </w:r>
      <w:r>
        <w:rPr>
          <w:rFonts w:ascii="Times New Roman" w:hAnsi="Times New Roman" w:cs="Times New Roman" w:eastAsiaTheme="majorEastAsia"/>
        </w:rPr>
        <w:t>满</w:t>
      </w:r>
      <w:r>
        <w:rPr>
          <w:rFonts w:hint="eastAsia" w:ascii="Times New Roman" w:hAnsi="Times New Roman" w:cs="Times New Roman" w:eastAsiaTheme="majorEastAsia"/>
        </w:rPr>
        <w:t>1年</w:t>
      </w:r>
      <w:r>
        <w:rPr>
          <w:rFonts w:ascii="Times New Roman" w:hAnsi="Times New Roman" w:cs="Times New Roman" w:eastAsiaTheme="majorEastAsia"/>
        </w:rPr>
        <w:t>，应提供</w:t>
      </w:r>
      <w:r>
        <w:rPr>
          <w:rFonts w:hint="eastAsia" w:ascii="Times New Roman" w:hAnsi="Times New Roman" w:cs="Times New Roman" w:eastAsiaTheme="majorEastAsia"/>
        </w:rPr>
        <w:t>建筑能耗记录及</w:t>
      </w:r>
      <w:r>
        <w:rPr>
          <w:rFonts w:ascii="Times New Roman" w:hAnsi="Times New Roman" w:cs="Times New Roman" w:eastAsiaTheme="majorEastAsia"/>
        </w:rPr>
        <w:t>节能率计算报告</w:t>
      </w:r>
      <w:r>
        <w:rPr>
          <w:rFonts w:hint="eastAsia" w:ascii="Times New Roman" w:hAnsi="Times New Roman" w:cs="Times New Roman" w:eastAsiaTheme="majorEastAsia"/>
        </w:rPr>
        <w:t>。</w:t>
      </w:r>
      <w:bookmarkEnd w:id="11"/>
      <w:bookmarkEnd w:id="12"/>
      <w:bookmarkEnd w:id="13"/>
      <w:bookmarkEnd w:id="14"/>
      <w:bookmarkEnd w:id="15"/>
    </w:p>
    <w:p w14:paraId="71B77AA1"/>
    <w:bookmarkEnd w:id="0"/>
    <w:p w14:paraId="6B56A9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0925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2529D391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E85F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3"/>
    <w:rsid w:val="00074A38"/>
    <w:rsid w:val="00440904"/>
    <w:rsid w:val="00617920"/>
    <w:rsid w:val="007B5023"/>
    <w:rsid w:val="00DB6FE5"/>
    <w:rsid w:val="00E3511E"/>
    <w:rsid w:val="00EB0B1F"/>
    <w:rsid w:val="00FC3004"/>
    <w:rsid w:val="5D12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6">
    <w:name w:val="样式1"/>
    <w:basedOn w:val="8"/>
    <w:uiPriority w:val="1"/>
    <w:rPr>
      <w:rFonts w:eastAsiaTheme="minorEastAsia"/>
      <w:sz w:val="21"/>
    </w:rPr>
  </w:style>
  <w:style w:type="character" w:customStyle="1" w:styleId="17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5627DD1B4C413FAE32D397E6B859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0110CC-EF99-4D3E-B30F-FE63DF9F1B42}"/>
      </w:docPartPr>
      <w:docPartBody>
        <w:p w14:paraId="0AE18E89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B23440984468FB902E6FA0351B1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F8B4A0-C2F7-42B0-ACC7-3CD4F5758D0A}"/>
      </w:docPartPr>
      <w:docPartBody>
        <w:p w14:paraId="5E8132A4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0E1B95A71449BEB639C380EAE2BA3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CBFDFD-8C40-4174-A85C-32D215F0AFCB}"/>
      </w:docPartPr>
      <w:docPartBody>
        <w:p w14:paraId="361ED93A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EE0C5F36F14BFC9237F0B6C63AD1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92F47E-7B02-4E9B-B7D5-5481F331B1F7}"/>
      </w:docPartPr>
      <w:docPartBody>
        <w:p w14:paraId="12328D9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44E3F6A35D4CC295CECA6113543D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792081-98DD-4B88-A9AA-A9353D2BF492}"/>
      </w:docPartPr>
      <w:docPartBody>
        <w:p w14:paraId="23A403E3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E1FD239983419A9F0BB6B264128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9025-F901-4F55-B891-B5CC5CC0FD95}"/>
      </w:docPartPr>
      <w:docPartBody>
        <w:p w14:paraId="748C992C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C73FCBC3174D719952F332A066B05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21BAD8-A448-4F97-8069-91F29B10B967}"/>
      </w:docPartPr>
      <w:docPartBody>
        <w:p w14:paraId="4C125E69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DD65411D67B4E92828B3387F00AD3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ECA87-976B-4EB0-AEDF-DFCDE6F6B196}"/>
      </w:docPartPr>
      <w:docPartBody>
        <w:p w14:paraId="14A59FE0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55921A634D41048B890F0F7A9499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4A9ED3-BEA2-45BB-B3DD-BD8AB6A3A472}"/>
      </w:docPartPr>
      <w:docPartBody>
        <w:p w14:paraId="7D8E4DF0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1D3DE11C91406CAD8FE8CC2B8D67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F2B5B50-71DD-4C64-8869-FE4CC6105532}"/>
      </w:docPartPr>
      <w:docPartBody>
        <w:p w14:paraId="24F53941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F9"/>
    <w:rsid w:val="00883EF0"/>
    <w:rsid w:val="0090350E"/>
    <w:rsid w:val="00B70B08"/>
    <w:rsid w:val="00C92FF9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5627DD1B4C413FAE32D397E6B8593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03B23440984468FB902E6FA0351B1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00E1B95A71449BEB639C380EAE2BA3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EE0C5F36F14BFC9237F0B6C63AD1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344E3F6A35D4CC295CECA6113543DD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AE1FD239983419A9F0BB6B264128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EDC73FCBC3174D719952F332A066B05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DD65411D67B4E92828B3387F00AD3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9155921A634D41048B890F0F7A9499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11D3DE11C91406CAD8FE8CC2B8D67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3F09257C220D4DC7BAB953A8CDCF7F4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295</Characters>
  <Lines>3</Lines>
  <Paragraphs>1</Paragraphs>
  <TotalTime>0</TotalTime>
  <ScaleCrop>false</ScaleCrop>
  <LinksUpToDate>false</LinksUpToDate>
  <CharactersWithSpaces>354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2019-07-12T08:08:00Z</dcterms:created>
  <dc:creator>dongYP</dc:creator>
  <cp:lastModifiedBy>亖一</cp:lastModifiedBy>
  <dcterms:modified xsi:type="dcterms:W3CDTF">2025-03-16T01:51:45Z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57A6A80F99BA4487AAFD9E03D4DEF2FB_13</vt:lpwstr>
  </property>
</Properties>
</file>