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09A90">
      <w:pPr>
        <w:pStyle w:val="3"/>
        <w:rPr>
          <w:rFonts w:eastAsiaTheme="minorEastAsia"/>
          <w:sz w:val="24"/>
          <w:szCs w:val="40"/>
        </w:rPr>
      </w:pPr>
      <w:r>
        <w:rPr>
          <w:rFonts w:eastAsiaTheme="minorEastAsia"/>
          <w:sz w:val="24"/>
          <w:szCs w:val="40"/>
        </w:rPr>
        <w:t>5.2.2</w:t>
      </w:r>
      <w:r>
        <w:rPr>
          <w:rFonts w:hint="eastAsia" w:eastAsiaTheme="minorEastAsia"/>
          <w:sz w:val="24"/>
          <w:szCs w:val="40"/>
        </w:rPr>
        <w:t xml:space="preserve"> </w:t>
      </w:r>
      <w:r>
        <w:rPr>
          <w:rFonts w:eastAsiaTheme="minorEastAsia"/>
          <w:sz w:val="24"/>
          <w:szCs w:val="40"/>
        </w:rPr>
        <w:t>选用的装饰装修材料满足国家现行绿色产品评价标准中对有害物质限量的要求。（8分）</w:t>
      </w:r>
    </w:p>
    <w:p w14:paraId="2B4B5A2E">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364"/>
        <w:gridCol w:w="1575"/>
        <w:gridCol w:w="1333"/>
      </w:tblGrid>
      <w:tr w14:paraId="769C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64B49D1F">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tcPr>
          <w:p w14:paraId="6481A798">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tcPr>
          <w:p w14:paraId="0EB8341B">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tcPr>
          <w:p w14:paraId="044451B3">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14:paraId="4C19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7C238CF0">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tcPr>
          <w:p w14:paraId="281595B4">
            <w:pPr>
              <w:rPr>
                <w:rFonts w:ascii="Times New Roman" w:hAnsi="Times New Roman" w:eastAsia="宋体" w:cs="Times New Roman"/>
                <w:szCs w:val="21"/>
              </w:rPr>
            </w:pPr>
            <w:r>
              <w:rPr>
                <w:rFonts w:hint="eastAsia" w:ascii="Times New Roman" w:hAnsi="Times New Roman" w:eastAsia="宋体" w:cs="Times New Roman"/>
                <w:szCs w:val="21"/>
              </w:rPr>
              <w:t>选用满足要求的</w:t>
            </w:r>
            <w:r>
              <w:rPr>
                <w:rFonts w:ascii="Times New Roman" w:hAnsi="Times New Roman" w:eastAsia="宋体" w:cs="Times New Roman"/>
                <w:szCs w:val="21"/>
              </w:rPr>
              <w:t>装饰装修材料达到</w:t>
            </w:r>
            <w:r>
              <w:rPr>
                <w:rFonts w:hint="eastAsia" w:ascii="Times New Roman" w:hAnsi="Times New Roman" w:eastAsia="宋体" w:cs="Times New Roman"/>
                <w:szCs w:val="21"/>
              </w:rPr>
              <w:t>3类</w:t>
            </w:r>
            <w:r>
              <w:rPr>
                <w:rFonts w:ascii="Times New Roman" w:hAnsi="Times New Roman" w:eastAsia="宋体" w:cs="Times New Roman"/>
                <w:szCs w:val="21"/>
              </w:rPr>
              <w:t>及以上</w:t>
            </w:r>
          </w:p>
        </w:tc>
        <w:tc>
          <w:tcPr>
            <w:tcW w:w="984" w:type="pct"/>
          </w:tcPr>
          <w:p w14:paraId="3ADAE377">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ascii="Times New Roman" w:hAnsi="Times New Roman" w:eastAsia="宋体" w:cs="Times New Roman"/>
              <w:szCs w:val="21"/>
            </w:rPr>
            <w:id w:val="-335769918"/>
            <w:placeholder>
              <w:docPart w:val="FDED0A13B9264CA684F00E721237F3AB"/>
            </w:placeholder>
            <w:text/>
          </w:sdtPr>
          <w:sdtEndPr>
            <w:rPr>
              <w:rFonts w:hint="eastAsia" w:ascii="Times New Roman" w:hAnsi="Times New Roman" w:eastAsia="宋体" w:cs="Times New Roman"/>
              <w:szCs w:val="21"/>
            </w:rPr>
          </w:sdtEndPr>
          <w:sdtContent>
            <w:tc>
              <w:tcPr>
                <w:tcW w:w="833" w:type="pct"/>
                <w:vMerge w:val="restart"/>
                <w:vAlign w:val="center"/>
              </w:tcPr>
              <w:p w14:paraId="66B0C9AC">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14:paraId="4800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1D0C1EDB">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6" w:type="pct"/>
          </w:tcPr>
          <w:p w14:paraId="4DD42B72">
            <w:pPr>
              <w:rPr>
                <w:rFonts w:ascii="Times New Roman" w:hAnsi="Times New Roman" w:eastAsia="宋体" w:cs="Times New Roman"/>
                <w:szCs w:val="21"/>
              </w:rPr>
            </w:pPr>
            <w:r>
              <w:rPr>
                <w:rFonts w:hint="eastAsia" w:ascii="Times New Roman" w:hAnsi="Times New Roman" w:eastAsia="宋体" w:cs="Times New Roman"/>
                <w:szCs w:val="21"/>
              </w:rPr>
              <w:t>选用满足要求的装饰装修材料达到</w:t>
            </w:r>
            <w:r>
              <w:rPr>
                <w:rFonts w:ascii="Times New Roman" w:hAnsi="Times New Roman" w:eastAsia="宋体" w:cs="Times New Roman"/>
                <w:szCs w:val="21"/>
              </w:rPr>
              <w:t>5</w:t>
            </w:r>
            <w:r>
              <w:rPr>
                <w:rFonts w:hint="eastAsia" w:ascii="Times New Roman" w:hAnsi="Times New Roman" w:eastAsia="宋体" w:cs="Times New Roman"/>
                <w:szCs w:val="21"/>
              </w:rPr>
              <w:t>类及以上</w:t>
            </w:r>
          </w:p>
        </w:tc>
        <w:tc>
          <w:tcPr>
            <w:tcW w:w="984" w:type="pct"/>
          </w:tcPr>
          <w:p w14:paraId="20ECBD34">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833" w:type="pct"/>
            <w:vMerge w:val="continue"/>
          </w:tcPr>
          <w:p w14:paraId="718B2357">
            <w:pPr>
              <w:rPr>
                <w:rFonts w:ascii="Times New Roman" w:hAnsi="Times New Roman" w:eastAsia="宋体" w:cs="Times New Roman"/>
                <w:szCs w:val="21"/>
              </w:rPr>
            </w:pPr>
          </w:p>
        </w:tc>
      </w:tr>
    </w:tbl>
    <w:p w14:paraId="0E1BA05B">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9"/>
        <w:gridCol w:w="4125"/>
      </w:tblGrid>
      <w:tr w14:paraId="51FD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pct"/>
          </w:tcPr>
          <w:p w14:paraId="7F73704C">
            <w:pPr>
              <w:jc w:val="center"/>
              <w:rPr>
                <w:rFonts w:ascii="Times New Roman" w:hAnsi="Times New Roman" w:eastAsia="宋体" w:cs="Times New Roman"/>
                <w:szCs w:val="21"/>
              </w:rPr>
            </w:pPr>
            <w:r>
              <w:rPr>
                <w:rFonts w:hint="eastAsia" w:ascii="Times New Roman" w:hAnsi="Times New Roman" w:eastAsia="宋体" w:cs="Times New Roman"/>
                <w:szCs w:val="21"/>
              </w:rPr>
              <w:t>装饰装修材料</w:t>
            </w:r>
          </w:p>
        </w:tc>
        <w:tc>
          <w:tcPr>
            <w:tcW w:w="2576" w:type="pct"/>
          </w:tcPr>
          <w:p w14:paraId="4542BA79">
            <w:pPr>
              <w:jc w:val="center"/>
              <w:rPr>
                <w:rFonts w:ascii="Times New Roman" w:hAnsi="Times New Roman" w:eastAsia="宋体" w:cs="Times New Roman"/>
                <w:szCs w:val="21"/>
              </w:rPr>
            </w:pPr>
            <w:r>
              <w:rPr>
                <w:rFonts w:hint="eastAsia" w:ascii="Times New Roman" w:hAnsi="Times New Roman" w:eastAsia="宋体" w:cs="Times New Roman"/>
                <w:szCs w:val="21"/>
              </w:rPr>
              <w:t>有害物限量</w:t>
            </w:r>
          </w:p>
        </w:tc>
      </w:tr>
      <w:tr w14:paraId="3D75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pct"/>
          </w:tcPr>
          <w:p w14:paraId="7898F2B0">
            <w:pPr>
              <w:rPr>
                <w:rFonts w:ascii="Times New Roman" w:hAnsi="Times New Roman" w:eastAsia="宋体" w:cs="Times New Roman"/>
                <w:szCs w:val="21"/>
              </w:rPr>
            </w:pPr>
            <w:r>
              <w:rPr>
                <w:rFonts w:hint="eastAsia" w:ascii="Times New Roman" w:hAnsi="Times New Roman" w:eastAsia="宋体" w:cs="Times New Roman"/>
                <w:szCs w:val="21"/>
              </w:rPr>
              <w:t>人造板材</w:t>
            </w:r>
          </w:p>
        </w:tc>
        <w:tc>
          <w:tcPr>
            <w:tcW w:w="2576" w:type="pct"/>
          </w:tcPr>
          <w:p w14:paraId="30199207">
            <w:pPr>
              <w:rPr>
                <w:rFonts w:ascii="Times New Roman" w:hAnsi="Times New Roman" w:eastAsia="宋体" w:cs="Times New Roman"/>
                <w:szCs w:val="21"/>
              </w:rPr>
            </w:pPr>
            <w:r>
              <w:rPr>
                <w:rFonts w:hint="eastAsia" w:ascii="Times New Roman" w:hAnsi="Times New Roman" w:eastAsia="宋体" w:cs="Times New Roman"/>
                <w:szCs w:val="21"/>
              </w:rPr>
              <w:t>E1 级板材甲醛释放量每立方米应不超过 1.5 毫克，E0 级则更为严苛，每立方米不超过 0.5 毫克</w:t>
            </w:r>
          </w:p>
        </w:tc>
      </w:tr>
      <w:tr w14:paraId="7D5A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pct"/>
          </w:tcPr>
          <w:p w14:paraId="78CDFC2D">
            <w:pPr>
              <w:rPr>
                <w:rFonts w:ascii="Times New Roman" w:hAnsi="Times New Roman" w:eastAsia="宋体" w:cs="Times New Roman"/>
                <w:szCs w:val="21"/>
              </w:rPr>
            </w:pPr>
            <w:r>
              <w:rPr>
                <w:rFonts w:hint="eastAsia" w:ascii="Times New Roman" w:hAnsi="Times New Roman" w:eastAsia="宋体" w:cs="Times New Roman"/>
                <w:szCs w:val="21"/>
              </w:rPr>
              <w:t>墙面乳胶漆</w:t>
            </w:r>
          </w:p>
        </w:tc>
        <w:tc>
          <w:tcPr>
            <w:tcW w:w="2576" w:type="pct"/>
          </w:tcPr>
          <w:p w14:paraId="6A411D45">
            <w:pPr>
              <w:rPr>
                <w:rFonts w:ascii="Times New Roman" w:hAnsi="Times New Roman" w:eastAsia="宋体" w:cs="Times New Roman"/>
                <w:szCs w:val="21"/>
              </w:rPr>
            </w:pPr>
            <w:r>
              <w:rPr>
                <w:rFonts w:hint="eastAsia" w:ascii="Times New Roman" w:hAnsi="Times New Roman" w:eastAsia="宋体" w:cs="Times New Roman"/>
                <w:szCs w:val="21"/>
                <w:lang w:val="en-US" w:eastAsia="zh-CN"/>
              </w:rPr>
              <w:t>挥</w:t>
            </w:r>
            <w:r>
              <w:rPr>
                <w:rFonts w:hint="eastAsia" w:ascii="Times New Roman" w:hAnsi="Times New Roman" w:eastAsia="宋体" w:cs="Times New Roman"/>
                <w:szCs w:val="21"/>
              </w:rPr>
              <w:t>发性有机化合物（VOC）是主要限制对象。优质墙面乳胶漆的 VOC 含量每升应低于 120 克，</w:t>
            </w:r>
          </w:p>
        </w:tc>
      </w:tr>
      <w:tr w14:paraId="23A7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pct"/>
          </w:tcPr>
          <w:p w14:paraId="4FC9D9F4">
            <w:pPr>
              <w:rPr>
                <w:rFonts w:ascii="Times New Roman" w:hAnsi="Times New Roman" w:eastAsia="宋体" w:cs="Times New Roman"/>
                <w:szCs w:val="21"/>
              </w:rPr>
            </w:pPr>
            <w:r>
              <w:rPr>
                <w:rFonts w:hint="eastAsia" w:ascii="Times New Roman" w:hAnsi="Times New Roman" w:eastAsia="宋体" w:cs="Times New Roman"/>
                <w:szCs w:val="21"/>
              </w:rPr>
              <w:t>胶粘剂类</w:t>
            </w:r>
          </w:p>
        </w:tc>
        <w:tc>
          <w:tcPr>
            <w:tcW w:w="2576" w:type="pct"/>
          </w:tcPr>
          <w:p w14:paraId="134CB1E1">
            <w:pPr>
              <w:rPr>
                <w:rFonts w:ascii="Times New Roman" w:hAnsi="Times New Roman" w:eastAsia="宋体" w:cs="Times New Roman"/>
                <w:szCs w:val="21"/>
              </w:rPr>
            </w:pPr>
            <w:r>
              <w:rPr>
                <w:rFonts w:hint="eastAsia" w:ascii="Times New Roman" w:hAnsi="Times New Roman" w:eastAsia="宋体" w:cs="Times New Roman"/>
                <w:szCs w:val="21"/>
              </w:rPr>
              <w:t>溶剂型胶粘剂中苯含量每千克不得超过 5 克，甲醛含量每千克不超过 1 克</w:t>
            </w:r>
          </w:p>
        </w:tc>
      </w:tr>
    </w:tbl>
    <w:p w14:paraId="5B943C79">
      <w:pPr>
        <w:rPr>
          <w:rFonts w:ascii="Times New Roman" w:hAnsi="Times New Roman" w:eastAsia="宋体" w:cs="Times New Roman"/>
          <w:szCs w:val="21"/>
        </w:rPr>
      </w:pPr>
    </w:p>
    <w:p w14:paraId="4BA55C43">
      <w:pPr>
        <w:rPr>
          <w:rFonts w:ascii="Times New Roman" w:hAnsi="Times New Roman" w:eastAsia="宋体" w:cs="Times New Roman"/>
          <w:szCs w:val="21"/>
        </w:rPr>
      </w:pPr>
      <w:r>
        <w:rPr>
          <w:rFonts w:hint="eastAsia" w:ascii="Times New Roman" w:hAnsi="Times New Roman" w:eastAsia="宋体" w:cs="Times New Roman"/>
          <w:szCs w:val="21"/>
        </w:rPr>
        <w:t>请对装饰装修材料有害物质达标情况进行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E4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9356" w:type="dxa"/>
          </w:tcPr>
          <w:p w14:paraId="526CE7B0">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在图书馆装饰装修中，材料有害物质达标极为重要。墙面乳胶漆应符合国标，挥发性有机化合物（VOC）等有害物质含量低。木质书架、桌椅的板材需甲醛释放量达标。地面材料，如地砖放射性物质符合标准，以此确保馆内空气清新，为读者营造健康环境 。</w:t>
            </w:r>
          </w:p>
        </w:tc>
      </w:tr>
    </w:tbl>
    <w:p w14:paraId="69A4AA23">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22837447">
      <w:pPr>
        <w:rPr>
          <w:rFonts w:ascii="Times New Roman" w:hAnsi="Times New Roman" w:eastAsia="宋体" w:cs="Times New Roman"/>
          <w:szCs w:val="21"/>
        </w:rPr>
      </w:pPr>
      <w:r>
        <w:rPr>
          <w:rFonts w:ascii="Times New Roman" w:hAnsi="Times New Roman" w:eastAsia="宋体" w:cs="Times New Roman"/>
          <w:szCs w:val="21"/>
        </w:rPr>
        <w:t>提交材料及要求：</w:t>
      </w:r>
    </w:p>
    <w:p w14:paraId="585092E2">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装修竣工图</w:t>
      </w:r>
      <w:r>
        <w:rPr>
          <w:rFonts w:hint="eastAsia" w:ascii="Times New Roman" w:hAnsi="Times New Roman" w:eastAsia="宋体" w:cs="Times New Roman"/>
          <w:szCs w:val="21"/>
        </w:rPr>
        <w:t>及说明文件；</w:t>
      </w:r>
    </w:p>
    <w:p w14:paraId="6B657478">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）工程</w:t>
      </w:r>
      <w:r>
        <w:rPr>
          <w:rFonts w:ascii="Times New Roman" w:hAnsi="Times New Roman" w:eastAsia="宋体" w:cs="Times New Roman"/>
          <w:szCs w:val="21"/>
        </w:rPr>
        <w:t>决算材料清单</w:t>
      </w:r>
      <w:r>
        <w:rPr>
          <w:rFonts w:hint="eastAsia" w:ascii="Times New Roman" w:hAnsi="Times New Roman" w:eastAsia="宋体" w:cs="Times New Roman"/>
          <w:szCs w:val="21"/>
        </w:rPr>
        <w:t>、</w:t>
      </w:r>
      <w:r>
        <w:rPr>
          <w:rFonts w:ascii="Times New Roman" w:hAnsi="Times New Roman" w:eastAsia="宋体" w:cs="Times New Roman"/>
          <w:szCs w:val="21"/>
        </w:rPr>
        <w:t>产品检验报告</w:t>
      </w:r>
      <w:r>
        <w:rPr>
          <w:rFonts w:hint="eastAsia" w:ascii="Times New Roman" w:hAnsi="Times New Roman" w:eastAsia="宋体" w:cs="Times New Roman"/>
          <w:szCs w:val="21"/>
        </w:rPr>
        <w:t>；</w:t>
      </w:r>
    </w:p>
    <w:p w14:paraId="4130BE01">
      <w:pPr>
        <w:rPr>
          <w:rFonts w:ascii="Times New Roman" w:hAnsi="Times New Roman" w:eastAsia="宋体" w:cs="Times New Roman"/>
          <w:szCs w:val="21"/>
        </w:rPr>
      </w:pPr>
      <w:r>
        <w:rPr>
          <w:rFonts w:hint="eastAsia" w:ascii="Times New Roman" w:hAnsi="Times New Roman" w:eastAsia="宋体" w:cs="Times New Roman"/>
          <w:szCs w:val="21"/>
        </w:rPr>
        <w:t>3）绿色产品认证证书、</w:t>
      </w:r>
      <w:r>
        <w:rPr>
          <w:rFonts w:ascii="Times New Roman" w:hAnsi="Times New Roman" w:eastAsia="宋体" w:cs="Times New Roman"/>
          <w:szCs w:val="21"/>
        </w:rPr>
        <w:t>施工记录</w:t>
      </w:r>
      <w:r>
        <w:rPr>
          <w:rFonts w:hint="eastAsia" w:ascii="Times New Roman" w:hAnsi="Times New Roman" w:eastAsia="宋体" w:cs="Times New Roman"/>
          <w:szCs w:val="21"/>
        </w:rPr>
        <w:t>。</w:t>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11B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9356" w:type="dxa"/>
          </w:tcPr>
          <w:p w14:paraId="1F405811">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eastAsia="zh-CN"/>
              </w:rPr>
              <w:object>
                <v:shape id="_x0000_i1025" o:spt="75" type="#_x0000_t75" style="height:65.5pt;width:72.5pt;" o:ole="t" filled="f" o:preferrelative="t" stroked="f" coordsize="21600,21600">
                  <v:fill on="f" focussize="0,0"/>
                  <v:stroke on="f"/>
                  <v:imagedata r:id="rId5" o:title=""/>
                  <o:lock v:ext="edit" aspectratio="t"/>
                  <w10:wrap type="none"/>
                  <w10:anchorlock/>
                </v:shape>
                <o:OLEObject Type="Embed" ProgID="Word.Document.12" ShapeID="_x0000_i1025" DrawAspect="Icon" ObjectID="_1468075725" r:id="rId4">
                  <o:LockedField>false</o:LockedField>
                </o:OLEObject>
              </w:object>
            </w:r>
          </w:p>
        </w:tc>
      </w:tr>
    </w:tbl>
    <w:p w14:paraId="4437B4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E"/>
    <w:rsid w:val="00074A38"/>
    <w:rsid w:val="0038651E"/>
    <w:rsid w:val="00A04483"/>
    <w:rsid w:val="00A550AE"/>
    <w:rsid w:val="00D0717F"/>
    <w:rsid w:val="00E0372A"/>
    <w:rsid w:val="46630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ED0A13B9264CA684F00E721237F3AB"/>
        <w:style w:val=""/>
        <w:category>
          <w:name w:val="常规"/>
          <w:gallery w:val="placeholder"/>
        </w:category>
        <w:types>
          <w:type w:val="bbPlcHdr"/>
        </w:types>
        <w:behaviors>
          <w:behavior w:val="content"/>
        </w:behaviors>
        <w:description w:val=""/>
        <w:guid w:val="{7C7B998D-537E-4AFE-B863-12F344831176}"/>
      </w:docPartPr>
      <w:docPartBody>
        <w:p w14:paraId="585BB806">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DED0A13B9264CA684F00E721237F3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A91977995747C8AA8D376088EBE3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BF9EF09EE1F43678EC7F100A5B2E4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75AEADF916C4862B394F974C7BE2D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368DE9C9EB945CD8A8652680BE0AB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591C1D44E3540AE9FAD1D6B031145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6481B1C5F4835B44EE22736DBDF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7ABB8EE34054EFCB24F027281DDDA9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B07953E6CAD43818207CFD3A4B4F0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6D7330787F14799B3722C7D65DE8E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66A164A01E8469CB9B4770D3BDE199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C322580628954BE3BE5633CD56F136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C3D388DF4184ABB88F3F6737C5819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D777B602FCF4B6286752E42D1CA5E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106E8491AFB4BBEA2D34F63440E045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4F1D5E4950A4197ADAC1256A5EAAD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5503BB4BA3E419794F3B5D1543B57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255D32E2523490BA01E1FA2C64A0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9E7A859C4AB42DBACBB595583AA8B9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Words>
  <Characters>213</Characters>
  <Lines>1</Lines>
  <Paragraphs>1</Paragraphs>
  <TotalTime>2</TotalTime>
  <ScaleCrop>false</ScaleCrop>
  <LinksUpToDate>false</LinksUpToDate>
  <CharactersWithSpaces>219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2019-07-12T07:51:00Z</dcterms:created>
  <dc:creator>dongYP</dc:creator>
  <cp:lastModifiedBy>Gambler</cp:lastModifiedBy>
  <dcterms:modified xsi:type="dcterms:W3CDTF">2025-03-13T02:05:55Z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eyJoZGlkIjoiOGNhZDQ4NGE4Nzg3MGIxNzk0NTJkMGM1YzczN2E5ZTAiLCJ1c2VySWQiOiI0MjUwNDcxMTEifQ==</vt:lpwstr>
  </property>
  <property fmtid="{D5CDD505-2E9C-101B-9397-08002B2CF9AE}" pid="3" name="KSOProductBuildVer">
    <vt:lpwstr>2052-12.1.0.20305</vt:lpwstr>
  </property>
  <property fmtid="{D5CDD505-2E9C-101B-9397-08002B2CF9AE}" pid="4" name="ICV">
    <vt:lpwstr>FA8774753F5541C2B1DC371C1EBD4F32_12</vt:lpwstr>
  </property>
</Properties>
</file>