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别城归园，洲上新居—碳中和背景下新农村时代建筑的更新改造设计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围护结构提高24%或负荷降低%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