
<file path=[Content_Types].xml><?xml version="1.0" encoding="utf-8"?>
<Types xmlns="http://schemas.openxmlformats.org/package/2006/content-types"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项目名称＃1"/>
      <w:r>
        <w:rPr>
          <w:rFonts w:hint="eastAsia" w:ascii="黑体" w:hAnsi="宋体" w:eastAsia="黑体"/>
          <w:b/>
          <w:bCs/>
          <w:sz w:val="72"/>
          <w:szCs w:val="72"/>
        </w:rPr>
        <w:t>破土而生</w:t>
      </w:r>
      <w:bookmarkEnd w:id="0"/>
    </w:p>
    <w:p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冷负荷计算书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1"/>
            <w:r>
              <w:rPr>
                <w:rFonts w:hint="eastAsia" w:ascii="宋体" w:hAnsi="宋体"/>
                <w:szCs w:val="21"/>
              </w:rPr>
              <w:t>——低碳宜居视角下传统民居保护更新设计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  <w:r>
              <w:rPr>
                <w:rFonts w:hint="eastAsia"/>
              </w:rPr>
              <w:t>YB1A60031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bookmarkStart w:id="142" w:name="_GoBack"/>
            <w:bookmarkEnd w:id="14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3" w:name="报告日期"/>
            <w:r>
              <w:rPr>
                <w:rFonts w:hint="eastAsia" w:ascii="宋体" w:hAnsi="宋体"/>
                <w:szCs w:val="21"/>
              </w:rPr>
              <w:t>2024年1月2日</w:t>
            </w:r>
            <w:bookmarkEnd w:id="3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4" w:name="二维码"/>
      <w:r>
        <w:drawing>
          <wp:inline distT="0" distB="0" distL="0" distR="0">
            <wp:extent cx="1514475" cy="15144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"/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5" w:name="软件全称"/>
            <w:r>
              <w:rPr>
                <w:rFonts w:hint="eastAsia" w:ascii="宋体" w:hAnsi="宋体"/>
              </w:rPr>
              <w:t>暖通负荷BECH2023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6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7" w:name="加密锁号"/>
            <w:bookmarkEnd w:id="7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"_Toc155105186"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_Toc155105186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"_Toc155105187" </w:instrText>
      </w:r>
      <w:r>
        <w:fldChar w:fldCharType="separate"/>
      </w:r>
      <w:r>
        <w:rPr>
          <w:rStyle w:val="21"/>
          <w:lang w:val="en-GB"/>
        </w:rPr>
        <w:t>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概况</w:t>
      </w:r>
      <w:r>
        <w:tab/>
      </w:r>
      <w:r>
        <w:fldChar w:fldCharType="begin"/>
      </w:r>
      <w:r>
        <w:instrText xml:space="preserve"> PAGEREF _Toc155105187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"_Toc155105188" </w:instrText>
      </w:r>
      <w:r>
        <w:fldChar w:fldCharType="separate"/>
      </w:r>
      <w:r>
        <w:rPr>
          <w:rStyle w:val="21"/>
          <w:lang w:val="en-GB"/>
        </w:rPr>
        <w:t>1.2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室外温湿度</w:t>
      </w:r>
      <w:r>
        <w:tab/>
      </w:r>
      <w:r>
        <w:fldChar w:fldCharType="begin"/>
      </w:r>
      <w:r>
        <w:instrText xml:space="preserve"> PAGEREF _Toc155105188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"_Toc155105189" </w:instrText>
      </w:r>
      <w:r>
        <w:fldChar w:fldCharType="separate"/>
      </w:r>
      <w:r>
        <w:rPr>
          <w:rStyle w:val="21"/>
          <w:lang w:val="en-GB"/>
        </w:rPr>
        <w:t>1.3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太阳辐射照度</w:t>
      </w:r>
      <w:r>
        <w:tab/>
      </w:r>
      <w:r>
        <w:fldChar w:fldCharType="begin"/>
      </w:r>
      <w:r>
        <w:instrText xml:space="preserve"> PAGEREF _Toc155105189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"_Toc155105190" </w:instrText>
      </w:r>
      <w:r>
        <w:fldChar w:fldCharType="separate"/>
      </w:r>
      <w:r>
        <w:rPr>
          <w:rStyle w:val="21"/>
          <w:lang w:val="en-GB"/>
        </w:rPr>
        <w:t>1.4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其他气象参数</w:t>
      </w:r>
      <w:r>
        <w:tab/>
      </w:r>
      <w:r>
        <w:fldChar w:fldCharType="begin"/>
      </w:r>
      <w:r>
        <w:instrText xml:space="preserve"> PAGEREF _Toc155105190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"_Toc155105191"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计算依据</w:t>
      </w:r>
      <w:r>
        <w:tab/>
      </w:r>
      <w:r>
        <w:fldChar w:fldCharType="begin"/>
      </w:r>
      <w:r>
        <w:instrText xml:space="preserve"> PAGEREF _Toc155105191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"_Toc155105192"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计算原理</w:t>
      </w:r>
      <w:r>
        <w:tab/>
      </w:r>
      <w:r>
        <w:fldChar w:fldCharType="begin"/>
      </w:r>
      <w:r>
        <w:instrText xml:space="preserve"> PAGEREF _Toc155105192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"_Toc155105193" </w:instrText>
      </w:r>
      <w:r>
        <w:fldChar w:fldCharType="separate"/>
      </w:r>
      <w:r>
        <w:rPr>
          <w:rStyle w:val="21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外窗的日射得热冷负荷</w:t>
      </w:r>
      <w:r>
        <w:tab/>
      </w:r>
      <w:r>
        <w:fldChar w:fldCharType="begin"/>
      </w:r>
      <w:r>
        <w:instrText xml:space="preserve"> PAGEREF _Toc155105193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"_Toc155105194" </w:instrText>
      </w:r>
      <w:r>
        <w:fldChar w:fldCharType="separate"/>
      </w:r>
      <w:r>
        <w:rPr>
          <w:rStyle w:val="21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外窗传热的冷负荷</w:t>
      </w:r>
      <w:r>
        <w:tab/>
      </w:r>
      <w:r>
        <w:fldChar w:fldCharType="begin"/>
      </w:r>
      <w:r>
        <w:instrText xml:space="preserve"> PAGEREF _Toc155105194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"_Toc155105195" </w:instrText>
      </w:r>
      <w:r>
        <w:fldChar w:fldCharType="separate"/>
      </w:r>
      <w:r>
        <w:rPr>
          <w:rStyle w:val="21"/>
          <w:lang w:val="en-GB"/>
        </w:rPr>
        <w:t>3.3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外墙和屋盖的冷负荷</w:t>
      </w:r>
      <w:r>
        <w:tab/>
      </w:r>
      <w:r>
        <w:fldChar w:fldCharType="begin"/>
      </w:r>
      <w:r>
        <w:instrText xml:space="preserve"> PAGEREF _Toc155105195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"_Toc155105196" </w:instrText>
      </w:r>
      <w:r>
        <w:fldChar w:fldCharType="separate"/>
      </w:r>
      <w:r>
        <w:rPr>
          <w:rStyle w:val="21"/>
          <w:lang w:val="en-GB"/>
        </w:rPr>
        <w:t>3.4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新风冷负荷</w:t>
      </w:r>
      <w:r>
        <w:tab/>
      </w:r>
      <w:r>
        <w:fldChar w:fldCharType="begin"/>
      </w:r>
      <w:r>
        <w:instrText xml:space="preserve"> PAGEREF _Toc155105196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"_Toc155105197" </w:instrText>
      </w:r>
      <w:r>
        <w:fldChar w:fldCharType="separate"/>
      </w:r>
      <w:r>
        <w:rPr>
          <w:rStyle w:val="21"/>
          <w:lang w:val="en-GB"/>
        </w:rPr>
        <w:t>3.5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内墙、内窗、楼板、地面的冷负荷</w:t>
      </w:r>
      <w:r>
        <w:tab/>
      </w:r>
      <w:r>
        <w:fldChar w:fldCharType="begin"/>
      </w:r>
      <w:r>
        <w:instrText xml:space="preserve"> PAGEREF _Toc155105197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"_Toc155105198" </w:instrText>
      </w:r>
      <w:r>
        <w:fldChar w:fldCharType="separate"/>
      </w:r>
      <w:r>
        <w:rPr>
          <w:rStyle w:val="21"/>
          <w:lang w:val="en-GB"/>
        </w:rPr>
        <w:t>3.6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渗透空气冷负荷</w:t>
      </w:r>
      <w:r>
        <w:tab/>
      </w:r>
      <w:r>
        <w:fldChar w:fldCharType="begin"/>
      </w:r>
      <w:r>
        <w:instrText xml:space="preserve"> PAGEREF _Toc155105198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"_Toc155105199" </w:instrText>
      </w:r>
      <w:r>
        <w:fldChar w:fldCharType="separate"/>
      </w:r>
      <w:r>
        <w:rPr>
          <w:rStyle w:val="21"/>
          <w:lang w:val="en-GB"/>
        </w:rPr>
        <w:t>3.7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设备冷负荷</w:t>
      </w:r>
      <w:r>
        <w:tab/>
      </w:r>
      <w:r>
        <w:fldChar w:fldCharType="begin"/>
      </w:r>
      <w:r>
        <w:instrText xml:space="preserve"> PAGEREF _Toc155105199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"_Toc155105200" </w:instrText>
      </w:r>
      <w:r>
        <w:fldChar w:fldCharType="separate"/>
      </w:r>
      <w:r>
        <w:rPr>
          <w:rStyle w:val="21"/>
          <w:lang w:val="en-GB"/>
        </w:rPr>
        <w:t>3.8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照明冷负荷</w:t>
      </w:r>
      <w:r>
        <w:tab/>
      </w:r>
      <w:r>
        <w:fldChar w:fldCharType="begin"/>
      </w:r>
      <w:r>
        <w:instrText xml:space="preserve"> PAGEREF _Toc155105200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"_Toc155105201" </w:instrText>
      </w:r>
      <w:r>
        <w:fldChar w:fldCharType="separate"/>
      </w:r>
      <w:r>
        <w:rPr>
          <w:rStyle w:val="21"/>
          <w:lang w:val="en-GB"/>
        </w:rPr>
        <w:t>3.9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人体冷负荷</w:t>
      </w:r>
      <w:r>
        <w:tab/>
      </w:r>
      <w:r>
        <w:fldChar w:fldCharType="begin"/>
      </w:r>
      <w:r>
        <w:instrText xml:space="preserve"> PAGEREF _Toc155105201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"_Toc155105202" </w:instrText>
      </w:r>
      <w:r>
        <w:fldChar w:fldCharType="separate"/>
      </w:r>
      <w:r>
        <w:rPr>
          <w:rStyle w:val="21"/>
          <w:lang w:val="en-GB"/>
        </w:rPr>
        <w:t>3.10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冷负荷的修正</w:t>
      </w:r>
      <w:r>
        <w:tab/>
      </w:r>
      <w:r>
        <w:fldChar w:fldCharType="begin"/>
      </w:r>
      <w:r>
        <w:instrText xml:space="preserve"> PAGEREF _Toc155105202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"_Toc155105203"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外围护构造</w:t>
      </w:r>
      <w:r>
        <w:tab/>
      </w:r>
      <w:r>
        <w:fldChar w:fldCharType="begin"/>
      </w:r>
      <w:r>
        <w:instrText xml:space="preserve"> PAGEREF _Toc155105203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"_Toc155105204"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</w:t>
      </w:r>
      <w:r>
        <w:tab/>
      </w:r>
      <w:r>
        <w:fldChar w:fldCharType="begin"/>
      </w:r>
      <w:r>
        <w:instrText xml:space="preserve"> PAGEREF _Toc155105204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"_Toc155105205" </w:instrText>
      </w:r>
      <w:r>
        <w:fldChar w:fldCharType="separate"/>
      </w:r>
      <w:r>
        <w:rPr>
          <w:rStyle w:val="21"/>
          <w:lang w:val="en-GB"/>
        </w:rPr>
        <w:t>4.1.1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屋顶构造一</w:t>
      </w:r>
      <w:r>
        <w:tab/>
      </w:r>
      <w:r>
        <w:fldChar w:fldCharType="begin"/>
      </w:r>
      <w:r>
        <w:instrText xml:space="preserve"> PAGEREF _Toc155105205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"_Toc155105206"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</w:t>
      </w:r>
      <w:r>
        <w:tab/>
      </w:r>
      <w:r>
        <w:fldChar w:fldCharType="begin"/>
      </w:r>
      <w:r>
        <w:instrText xml:space="preserve"> PAGEREF _Toc155105206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"_Toc155105207" </w:instrText>
      </w:r>
      <w:r>
        <w:fldChar w:fldCharType="separate"/>
      </w:r>
      <w:r>
        <w:rPr>
          <w:rStyle w:val="21"/>
          <w:lang w:val="en-GB"/>
        </w:rPr>
        <w:t>4.2.1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外墙构造一</w:t>
      </w:r>
      <w:r>
        <w:tab/>
      </w:r>
      <w:r>
        <w:fldChar w:fldCharType="begin"/>
      </w:r>
      <w:r>
        <w:instrText xml:space="preserve"> PAGEREF _Toc155105207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"_Toc155105208" </w:instrText>
      </w:r>
      <w:r>
        <w:fldChar w:fldCharType="separate"/>
      </w:r>
      <w:r>
        <w:rPr>
          <w:rStyle w:val="21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阳台隔墙</w:t>
      </w:r>
      <w:r>
        <w:tab/>
      </w:r>
      <w:r>
        <w:fldChar w:fldCharType="begin"/>
      </w:r>
      <w:r>
        <w:instrText xml:space="preserve"> PAGEREF _Toc155105208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"_Toc155105209" </w:instrText>
      </w:r>
      <w:r>
        <w:fldChar w:fldCharType="separate"/>
      </w:r>
      <w:r>
        <w:rPr>
          <w:rStyle w:val="21"/>
          <w:lang w:val="en-GB"/>
        </w:rPr>
        <w:t>4.3.1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阳台隔墙构造一</w:t>
      </w:r>
      <w:r>
        <w:tab/>
      </w:r>
      <w:r>
        <w:fldChar w:fldCharType="begin"/>
      </w:r>
      <w:r>
        <w:instrText xml:space="preserve"> PAGEREF _Toc155105209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"_Toc155105210" </w:instrText>
      </w:r>
      <w:r>
        <w:fldChar w:fldCharType="separate"/>
      </w:r>
      <w:r>
        <w:rPr>
          <w:rStyle w:val="21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内围护构造</w:t>
      </w:r>
      <w:r>
        <w:tab/>
      </w:r>
      <w:r>
        <w:fldChar w:fldCharType="begin"/>
      </w:r>
      <w:r>
        <w:instrText xml:space="preserve"> PAGEREF _Toc155105210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"_Toc155105211" </w:instrText>
      </w:r>
      <w:r>
        <w:fldChar w:fldCharType="separate"/>
      </w:r>
      <w:r>
        <w:rPr>
          <w:rStyle w:val="21"/>
          <w:lang w:val="en-GB"/>
        </w:rPr>
        <w:t>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内墙</w:t>
      </w:r>
      <w:r>
        <w:tab/>
      </w:r>
      <w:r>
        <w:fldChar w:fldCharType="begin"/>
      </w:r>
      <w:r>
        <w:instrText xml:space="preserve"> PAGEREF _Toc155105211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"_Toc155105212" </w:instrText>
      </w:r>
      <w:r>
        <w:fldChar w:fldCharType="separate"/>
      </w:r>
      <w:r>
        <w:rPr>
          <w:rStyle w:val="21"/>
          <w:lang w:val="en-GB"/>
        </w:rPr>
        <w:t>5.1.1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控温房间隔墙构造一</w:t>
      </w:r>
      <w:r>
        <w:tab/>
      </w:r>
      <w:r>
        <w:fldChar w:fldCharType="begin"/>
      </w:r>
      <w:r>
        <w:instrText xml:space="preserve"> PAGEREF _Toc155105212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"_Toc155105213" </w:instrText>
      </w:r>
      <w:r>
        <w:fldChar w:fldCharType="separate"/>
      </w:r>
      <w:r>
        <w:rPr>
          <w:rStyle w:val="21"/>
          <w:lang w:val="en-GB"/>
        </w:rPr>
        <w:t>5.2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户墙</w:t>
      </w:r>
      <w:r>
        <w:tab/>
      </w:r>
      <w:r>
        <w:fldChar w:fldCharType="begin"/>
      </w:r>
      <w:r>
        <w:instrText xml:space="preserve"> PAGEREF _Toc155105213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"_Toc155105214" </w:instrText>
      </w:r>
      <w:r>
        <w:fldChar w:fldCharType="separate"/>
      </w:r>
      <w:r>
        <w:rPr>
          <w:rStyle w:val="21"/>
          <w:lang w:val="en-GB"/>
        </w:rPr>
        <w:t>5.2.1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楼梯间隔墙构造一</w:t>
      </w:r>
      <w:r>
        <w:tab/>
      </w:r>
      <w:r>
        <w:fldChar w:fldCharType="begin"/>
      </w:r>
      <w:r>
        <w:instrText xml:space="preserve"> PAGEREF _Toc155105214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"_Toc155105215" </w:instrText>
      </w:r>
      <w:r>
        <w:fldChar w:fldCharType="separate"/>
      </w:r>
      <w:r>
        <w:rPr>
          <w:rStyle w:val="21"/>
          <w:lang w:val="en-GB"/>
        </w:rPr>
        <w:t>5.3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楼板</w:t>
      </w:r>
      <w:r>
        <w:tab/>
      </w:r>
      <w:r>
        <w:fldChar w:fldCharType="begin"/>
      </w:r>
      <w:r>
        <w:instrText xml:space="preserve"> PAGEREF _Toc155105215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"_Toc155105216" </w:instrText>
      </w:r>
      <w:r>
        <w:fldChar w:fldCharType="separate"/>
      </w:r>
      <w:r>
        <w:rPr>
          <w:rStyle w:val="21"/>
          <w:lang w:val="en-GB"/>
        </w:rPr>
        <w:t>5.3.1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控温房间楼板构造一</w:t>
      </w:r>
      <w:r>
        <w:tab/>
      </w:r>
      <w:r>
        <w:fldChar w:fldCharType="begin"/>
      </w:r>
      <w:r>
        <w:instrText xml:space="preserve"> PAGEREF _Toc155105216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"_Toc155105217" </w:instrText>
      </w:r>
      <w:r>
        <w:fldChar w:fldCharType="separate"/>
      </w:r>
      <w:r>
        <w:rPr>
          <w:rStyle w:val="21"/>
          <w:lang w:val="en-GB"/>
        </w:rPr>
        <w:t>5.4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控温与非控温空间楼板</w:t>
      </w:r>
      <w:r>
        <w:tab/>
      </w:r>
      <w:r>
        <w:fldChar w:fldCharType="begin"/>
      </w:r>
      <w:r>
        <w:instrText xml:space="preserve"> PAGEREF _Toc155105217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"_Toc155105218" </w:instrText>
      </w:r>
      <w:r>
        <w:fldChar w:fldCharType="separate"/>
      </w:r>
      <w:r>
        <w:rPr>
          <w:rStyle w:val="21"/>
          <w:lang w:val="en-GB"/>
        </w:rPr>
        <w:t>5.4.1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控温与非控温楼板构造一</w:t>
      </w:r>
      <w:r>
        <w:tab/>
      </w:r>
      <w:r>
        <w:fldChar w:fldCharType="begin"/>
      </w:r>
      <w:r>
        <w:instrText xml:space="preserve"> PAGEREF _Toc155105218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"_Toc155105219" </w:instrText>
      </w:r>
      <w:r>
        <w:fldChar w:fldCharType="separate"/>
      </w:r>
      <w:r>
        <w:rPr>
          <w:rStyle w:val="21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封闭阳台构造</w:t>
      </w:r>
      <w:r>
        <w:tab/>
      </w:r>
      <w:r>
        <w:fldChar w:fldCharType="begin"/>
      </w:r>
      <w:r>
        <w:instrText xml:space="preserve"> PAGEREF _Toc155105219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"_Toc155105220" </w:instrText>
      </w:r>
      <w:r>
        <w:fldChar w:fldCharType="separate"/>
      </w:r>
      <w:r>
        <w:rPr>
          <w:rStyle w:val="21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接触室外顶板</w:t>
      </w:r>
      <w:r>
        <w:tab/>
      </w:r>
      <w:r>
        <w:fldChar w:fldCharType="begin"/>
      </w:r>
      <w:r>
        <w:instrText xml:space="preserve"> PAGEREF _Toc155105220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"_Toc155105221" </w:instrText>
      </w:r>
      <w:r>
        <w:fldChar w:fldCharType="separate"/>
      </w:r>
      <w:r>
        <w:rPr>
          <w:rStyle w:val="21"/>
          <w:lang w:val="en-GB"/>
        </w:rPr>
        <w:t>6.1.1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阳台顶板构造一</w:t>
      </w:r>
      <w:r>
        <w:tab/>
      </w:r>
      <w:r>
        <w:fldChar w:fldCharType="begin"/>
      </w:r>
      <w:r>
        <w:instrText xml:space="preserve"> PAGEREF _Toc155105221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"_Toc155105222" </w:instrText>
      </w:r>
      <w:r>
        <w:fldChar w:fldCharType="separate"/>
      </w:r>
      <w:r>
        <w:rPr>
          <w:rStyle w:val="21"/>
          <w:lang w:val="en-GB"/>
        </w:rPr>
        <w:t>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栏板</w:t>
      </w:r>
      <w:r>
        <w:tab/>
      </w:r>
      <w:r>
        <w:fldChar w:fldCharType="begin"/>
      </w:r>
      <w:r>
        <w:instrText xml:space="preserve"> PAGEREF _Toc155105222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"_Toc155105223" </w:instrText>
      </w:r>
      <w:r>
        <w:fldChar w:fldCharType="separate"/>
      </w:r>
      <w:r>
        <w:rPr>
          <w:rStyle w:val="21"/>
          <w:lang w:val="en-GB"/>
        </w:rPr>
        <w:t>6.2.1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阳台栏板构造一</w:t>
      </w:r>
      <w:r>
        <w:tab/>
      </w:r>
      <w:r>
        <w:fldChar w:fldCharType="begin"/>
      </w:r>
      <w:r>
        <w:instrText xml:space="preserve"> PAGEREF _Toc155105223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"_Toc155105224" </w:instrText>
      </w:r>
      <w:r>
        <w:fldChar w:fldCharType="separate"/>
      </w:r>
      <w:r>
        <w:rPr>
          <w:rStyle w:val="21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地下围护构造</w:t>
      </w:r>
      <w:r>
        <w:tab/>
      </w:r>
      <w:r>
        <w:fldChar w:fldCharType="begin"/>
      </w:r>
      <w:r>
        <w:instrText xml:space="preserve"> PAGEREF _Toc155105224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"_Toc155105225" </w:instrText>
      </w:r>
      <w:r>
        <w:fldChar w:fldCharType="separate"/>
      </w:r>
      <w:r>
        <w:rPr>
          <w:rStyle w:val="21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周边地面</w:t>
      </w:r>
      <w:r>
        <w:tab/>
      </w:r>
      <w:r>
        <w:fldChar w:fldCharType="begin"/>
      </w:r>
      <w:r>
        <w:instrText xml:space="preserve"> PAGEREF _Toc155105225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"_Toc155105226" </w:instrText>
      </w:r>
      <w:r>
        <w:fldChar w:fldCharType="separate"/>
      </w:r>
      <w:r>
        <w:rPr>
          <w:rStyle w:val="21"/>
          <w:lang w:val="en-GB"/>
        </w:rPr>
        <w:t>7.1.1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周边地面构造一</w:t>
      </w:r>
      <w:r>
        <w:tab/>
      </w:r>
      <w:r>
        <w:fldChar w:fldCharType="begin"/>
      </w:r>
      <w:r>
        <w:instrText xml:space="preserve"> PAGEREF _Toc155105226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"_Toc155105227" </w:instrText>
      </w:r>
      <w:r>
        <w:fldChar w:fldCharType="separate"/>
      </w:r>
      <w:r>
        <w:rPr>
          <w:rStyle w:val="21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非周边地面</w:t>
      </w:r>
      <w:r>
        <w:tab/>
      </w:r>
      <w:r>
        <w:fldChar w:fldCharType="begin"/>
      </w:r>
      <w:r>
        <w:instrText xml:space="preserve"> PAGEREF _Toc155105227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"_Toc155105228" </w:instrText>
      </w:r>
      <w:r>
        <w:fldChar w:fldCharType="separate"/>
      </w:r>
      <w:r>
        <w:rPr>
          <w:rStyle w:val="21"/>
          <w:lang w:val="en-GB"/>
        </w:rPr>
        <w:t>7.2.1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非周边地面构造一</w:t>
      </w:r>
      <w:r>
        <w:tab/>
      </w:r>
      <w:r>
        <w:fldChar w:fldCharType="begin"/>
      </w:r>
      <w:r>
        <w:instrText xml:space="preserve"> PAGEREF _Toc155105228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"_Toc155105229" </w:instrText>
      </w:r>
      <w:r>
        <w:fldChar w:fldCharType="separate"/>
      </w:r>
      <w:r>
        <w:rPr>
          <w:rStyle w:val="21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窗构造</w:t>
      </w:r>
      <w:r>
        <w:tab/>
      </w:r>
      <w:r>
        <w:fldChar w:fldCharType="begin"/>
      </w:r>
      <w:r>
        <w:instrText xml:space="preserve"> PAGEREF _Toc155105229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"_Toc155105230" </w:instrText>
      </w:r>
      <w:r>
        <w:fldChar w:fldCharType="separate"/>
      </w:r>
      <w:r>
        <w:rPr>
          <w:rStyle w:val="21"/>
        </w:rPr>
        <w:t>9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门构造</w:t>
      </w:r>
      <w:r>
        <w:tab/>
      </w:r>
      <w:r>
        <w:fldChar w:fldCharType="begin"/>
      </w:r>
      <w:r>
        <w:instrText xml:space="preserve"> PAGEREF _Toc155105230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"_Toc155105231" </w:instrText>
      </w:r>
      <w:r>
        <w:fldChar w:fldCharType="separate"/>
      </w:r>
      <w:r>
        <w:rPr>
          <w:rStyle w:val="21"/>
        </w:rPr>
        <w:t>10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负荷指标</w:t>
      </w:r>
      <w:r>
        <w:tab/>
      </w:r>
      <w:r>
        <w:fldChar w:fldCharType="begin"/>
      </w:r>
      <w:r>
        <w:instrText xml:space="preserve"> PAGEREF _Toc155105231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"_Toc155105232" </w:instrText>
      </w:r>
      <w:r>
        <w:fldChar w:fldCharType="separate"/>
      </w:r>
      <w:r>
        <w:rPr>
          <w:rStyle w:val="21"/>
        </w:rPr>
        <w:t>11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建筑按系统汇总表</w:t>
      </w:r>
      <w:r>
        <w:tab/>
      </w:r>
      <w:r>
        <w:fldChar w:fldCharType="begin"/>
      </w:r>
      <w:r>
        <w:instrText xml:space="preserve"> PAGEREF _Toc155105232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"_Toc155105233" </w:instrText>
      </w:r>
      <w:r>
        <w:fldChar w:fldCharType="separate"/>
      </w:r>
      <w:r>
        <w:rPr>
          <w:rStyle w:val="21"/>
        </w:rPr>
        <w:t>12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建筑按楼层汇总表</w:t>
      </w:r>
      <w:r>
        <w:tab/>
      </w:r>
      <w:r>
        <w:fldChar w:fldCharType="begin"/>
      </w:r>
      <w:r>
        <w:instrText xml:space="preserve"> PAGEREF _Toc155105233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"_Toc155105234" </w:instrText>
      </w:r>
      <w:r>
        <w:fldChar w:fldCharType="separate"/>
      </w:r>
      <w:r>
        <w:rPr>
          <w:rStyle w:val="21"/>
        </w:rPr>
        <w:t>13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新风负荷表</w:t>
      </w:r>
      <w:r>
        <w:tab/>
      </w:r>
      <w:r>
        <w:fldChar w:fldCharType="begin"/>
      </w:r>
      <w:r>
        <w:instrText xml:space="preserve"> PAGEREF _Toc155105234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"_Toc155105235" </w:instrText>
      </w:r>
      <w:r>
        <w:fldChar w:fldCharType="separate"/>
      </w:r>
      <w:r>
        <w:rPr>
          <w:rStyle w:val="21"/>
        </w:rPr>
        <w:t>14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房间冷负荷详细表</w:t>
      </w:r>
      <w:r>
        <w:tab/>
      </w:r>
      <w:r>
        <w:fldChar w:fldCharType="begin"/>
      </w:r>
      <w:r>
        <w:instrText xml:space="preserve"> PAGEREF _Toc155105235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</w:pPr>
      <w:r>
        <w:fldChar w:fldCharType="end"/>
      </w:r>
    </w:p>
    <w:p>
      <w:pPr>
        <w:rPr>
          <w:lang w:val="en-US"/>
        </w:rPr>
      </w:pP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pStyle w:val="2"/>
        <w:rPr>
          <w:szCs w:val="24"/>
        </w:rPr>
      </w:pPr>
      <w:bookmarkStart w:id="8" w:name="_Toc155105186"/>
      <w:r>
        <w:rPr>
          <w:szCs w:val="24"/>
        </w:rPr>
        <w:t>建筑概况</w:t>
      </w:r>
      <w:bookmarkEnd w:id="8"/>
    </w:p>
    <w:p>
      <w:pPr>
        <w:pStyle w:val="4"/>
      </w:pPr>
      <w:bookmarkStart w:id="9" w:name="_Toc155105187"/>
      <w:r>
        <w:t>概况</w:t>
      </w:r>
      <w:bookmarkEnd w:id="9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3101"/>
        <w:gridCol w:w="3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山西-运城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35.03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111.02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破土而生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建筑面积</w:t>
            </w:r>
          </w:p>
        </w:tc>
        <w:tc>
          <w:tcPr>
            <w:tcW w:w="3101" w:type="dxa"/>
            <w:vAlign w:val="center"/>
          </w:tcPr>
          <w:p>
            <w:r>
              <w:t>地上 267.98 ㎡</w:t>
            </w:r>
          </w:p>
        </w:tc>
        <w:tc>
          <w:tcPr>
            <w:tcW w:w="3395" w:type="dxa"/>
            <w:vAlign w:val="center"/>
          </w:tcPr>
          <w:p>
            <w:r>
              <w:t>地下 0.00 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建筑高度</w:t>
            </w:r>
          </w:p>
        </w:tc>
        <w:tc>
          <w:tcPr>
            <w:tcW w:w="3101" w:type="dxa"/>
            <w:vAlign w:val="center"/>
          </w:tcPr>
          <w:p>
            <w:r>
              <w:t>地上 7.20 m</w:t>
            </w:r>
          </w:p>
        </w:tc>
        <w:tc>
          <w:tcPr>
            <w:tcW w:w="3395" w:type="dxa"/>
            <w:vAlign w:val="center"/>
          </w:tcPr>
          <w:p>
            <w:r>
              <w:t>地下 0.00 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建筑层数</w:t>
            </w:r>
          </w:p>
        </w:tc>
        <w:tc>
          <w:tcPr>
            <w:tcW w:w="3101" w:type="dxa"/>
            <w:vAlign w:val="center"/>
          </w:tcPr>
          <w:p>
            <w:r>
              <w:t>地上 2</w:t>
            </w:r>
          </w:p>
        </w:tc>
        <w:tc>
          <w:tcPr>
            <w:tcW w:w="3395" w:type="dxa"/>
            <w:vAlign w:val="center"/>
          </w:tcPr>
          <w:p>
            <w:r>
              <w:t>地下 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  <w:shd w:val="clear" w:color="auto" w:fill="E6E6E6"/>
            <w:vAlign w:val="center"/>
          </w:tcPr>
          <w:p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>
            <w:r>
              <w:t>90°</w:t>
            </w:r>
          </w:p>
        </w:tc>
      </w:tr>
    </w:tbl>
    <w:p>
      <w:pPr>
        <w:pStyle w:val="4"/>
      </w:pPr>
      <w:bookmarkStart w:id="10" w:name="_Toc155105188"/>
      <w:r>
        <w:t>室外温湿度</w:t>
      </w:r>
      <w:bookmarkEnd w:id="1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温度(℃)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湿度(%)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温度(℃)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36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36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35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6" w:type="dxa"/>
            <w:shd w:val="clear" w:color="auto" w:fill="E6E6E6"/>
            <w:vAlign w:val="center"/>
          </w:tcPr>
          <w:p>
            <w:r>
              <w:t>湿度(%)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tcW w:w="622" w:type="dxa"/>
            <w:vAlign w:val="center"/>
          </w:tcPr>
          <w:p>
            <w:pPr>
              <w:jc w:val="right"/>
            </w:pPr>
            <w:r>
              <w:t>47</w:t>
            </w:r>
          </w:p>
        </w:tc>
      </w:tr>
    </w:tbl>
    <w:p>
      <w:pPr>
        <w:pStyle w:val="4"/>
      </w:pPr>
      <w:bookmarkStart w:id="11" w:name="_Toc155105189"/>
      <w:r>
        <w:t>太阳辐射照度</w:t>
      </w:r>
      <w:bookmarkEnd w:id="1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7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朝向/时刻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restart"/>
            <w:shd w:val="clear" w:color="auto" w:fill="E6E6E6"/>
            <w:vAlign w:val="center"/>
          </w:tcPr>
          <w:p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>
            <w:r>
              <w:t>S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105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restart"/>
            <w:vAlign w:val="center"/>
          </w:tcPr>
          <w:p>
            <w:r>
              <w:t>SE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102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212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283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305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262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170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restart"/>
            <w:vAlign w:val="center"/>
          </w:tcPr>
          <w:p>
            <w:r>
              <w:t>E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241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437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401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272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100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restart"/>
            <w:vAlign w:val="center"/>
          </w:tcPr>
          <w:p>
            <w:r>
              <w:t>NE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222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317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302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207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77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restart"/>
            <w:vAlign w:val="center"/>
          </w:tcPr>
          <w:p>
            <w:r>
              <w:t>N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142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97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restart"/>
            <w:vAlign w:val="center"/>
          </w:tcPr>
          <w:p>
            <w:r>
              <w:t>H</w:t>
            </w:r>
          </w:p>
        </w:tc>
        <w:tc>
          <w:tcPr>
            <w:tcW w:w="701" w:type="dxa"/>
            <w:vAlign w:val="center"/>
          </w:tcPr>
          <w:p>
            <w:r>
              <w:t>直射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301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459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575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640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664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640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575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459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301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143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1" w:type="dxa"/>
            <w:vMerge w:val="continue"/>
            <w:shd w:val="clear" w:color="auto" w:fill="E6E6E6"/>
            <w:vAlign w:val="center"/>
          </w:tcPr>
          <w:p/>
        </w:tc>
        <w:tc>
          <w:tcPr>
            <w:tcW w:w="565" w:type="dxa"/>
            <w:vMerge w:val="continue"/>
            <w:vAlign w:val="center"/>
          </w:tcPr>
          <w:p/>
        </w:tc>
        <w:tc>
          <w:tcPr>
            <w:tcW w:w="701" w:type="dxa"/>
            <w:vAlign w:val="center"/>
          </w:tcPr>
          <w:p>
            <w:r>
              <w:t>散射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55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133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126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>
            <w:pPr>
              <w:jc w:val="right"/>
            </w:pPr>
            <w:r>
              <w:t>55</w:t>
            </w:r>
          </w:p>
        </w:tc>
      </w:tr>
    </w:tbl>
    <w:p>
      <w:pPr>
        <w:pStyle w:val="4"/>
      </w:pPr>
      <w:bookmarkStart w:id="12" w:name="_Toc155105190"/>
      <w:r>
        <w:t>其他气象参数</w:t>
      </w:r>
      <w:bookmarkEnd w:id="1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8"/>
        <w:gridCol w:w="46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大气透明度等级</w:t>
            </w:r>
          </w:p>
        </w:tc>
        <w:tc>
          <w:tcPr>
            <w:tcW w:w="4629" w:type="dxa"/>
            <w:vAlign w:val="center"/>
          </w:tcPr>
          <w:p>
            <w:r>
              <w:t>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夏季室外计算日平均温度twp（℃）</w:t>
            </w:r>
          </w:p>
        </w:tc>
        <w:tc>
          <w:tcPr>
            <w:tcW w:w="4629" w:type="dxa"/>
            <w:vAlign w:val="center"/>
          </w:tcPr>
          <w:p>
            <w: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夏季室外计算干球温度twg（℃）</w:t>
            </w:r>
          </w:p>
        </w:tc>
        <w:tc>
          <w:tcPr>
            <w:tcW w:w="4629" w:type="dxa"/>
            <w:vAlign w:val="center"/>
          </w:tcPr>
          <w:p>
            <w:r>
              <w:t>35.8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室外计算日较差⊿tr（℃）</w:t>
            </w:r>
          </w:p>
        </w:tc>
        <w:tc>
          <w:tcPr>
            <w:tcW w:w="4629" w:type="dxa"/>
            <w:vAlign w:val="center"/>
          </w:tcPr>
          <w:p>
            <w:r>
              <w:t>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夏季围护结构外表面换热系数αw(W/㎡· K)</w:t>
            </w:r>
          </w:p>
        </w:tc>
        <w:tc>
          <w:tcPr>
            <w:tcW w:w="4629" w:type="dxa"/>
            <w:vAlign w:val="center"/>
          </w:tcPr>
          <w:p>
            <w:r>
              <w:t>18.6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围护结构内表面换热系数αn(W/㎡· K)</w:t>
            </w:r>
          </w:p>
        </w:tc>
        <w:tc>
          <w:tcPr>
            <w:tcW w:w="4629" w:type="dxa"/>
            <w:vAlign w:val="center"/>
          </w:tcPr>
          <w:p>
            <w:r>
              <w:t>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外墙太阳辐射吸收系数ρ</w:t>
            </w:r>
          </w:p>
        </w:tc>
        <w:tc>
          <w:tcPr>
            <w:tcW w:w="4629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屋顶太阳辐射吸收系数ρ</w:t>
            </w:r>
          </w:p>
        </w:tc>
        <w:tc>
          <w:tcPr>
            <w:tcW w:w="4629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夏季空气调节室外计算湿球温度（℃）</w:t>
            </w:r>
          </w:p>
        </w:tc>
        <w:tc>
          <w:tcPr>
            <w:tcW w:w="4629" w:type="dxa"/>
            <w:vAlign w:val="center"/>
          </w:tcPr>
          <w:p>
            <w:r>
              <w:t>26.0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7" w:type="dxa"/>
            <w:shd w:val="clear" w:color="auto" w:fill="E6E6E6"/>
            <w:vAlign w:val="center"/>
          </w:tcPr>
          <w:p>
            <w:r>
              <w:t>夏季大气压力(Pa)</w:t>
            </w:r>
          </w:p>
        </w:tc>
        <w:tc>
          <w:tcPr>
            <w:tcW w:w="4629" w:type="dxa"/>
            <w:vAlign w:val="center"/>
          </w:tcPr>
          <w:p>
            <w:r>
              <w:t>96270</w:t>
            </w:r>
          </w:p>
        </w:tc>
      </w:tr>
    </w:tbl>
    <w:p>
      <w:pPr>
        <w:pStyle w:val="2"/>
        <w:rPr>
          <w:szCs w:val="24"/>
        </w:rPr>
      </w:pPr>
      <w:bookmarkStart w:id="13" w:name="_Toc155105191"/>
      <w:r>
        <w:rPr>
          <w:szCs w:val="24"/>
        </w:rPr>
        <w:t>计算依据</w:t>
      </w:r>
      <w:bookmarkEnd w:id="13"/>
    </w:p>
    <w:p>
      <w:pPr>
        <w:rPr>
          <w:szCs w:val="24"/>
          <w:lang w:val="en-US"/>
        </w:rPr>
      </w:pPr>
      <w:r>
        <w:rPr>
          <w:szCs w:val="24"/>
          <w:lang w:val="en-US"/>
        </w:rPr>
        <w:t xml:space="preserve">1.《民用建筑供暖通风与空气调节设计规范》GB50736-2012.中国建筑工业出版社，2012 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2.《空气调节设计手册》.中国建筑工业出版社，2005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3.《实用供热空调设计手册》.中国建筑工业出版社，2008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4.《公共建筑节能设计标准》GB50189-2015.中国建筑工业出版社，2015</w:t>
      </w:r>
    </w:p>
    <w:p>
      <w:pPr>
        <w:pStyle w:val="2"/>
        <w:rPr>
          <w:szCs w:val="24"/>
        </w:rPr>
      </w:pPr>
      <w:bookmarkStart w:id="14" w:name="_Toc155105192"/>
      <w:r>
        <w:rPr>
          <w:szCs w:val="24"/>
        </w:rPr>
        <w:t>计算原理</w:t>
      </w:r>
      <w:bookmarkEnd w:id="14"/>
    </w:p>
    <w:p>
      <w:pPr>
        <w:pStyle w:val="4"/>
        <w:spacing w:line="240" w:lineRule="atLeast"/>
      </w:pPr>
      <w:bookmarkStart w:id="15" w:name="_Toc239133098"/>
      <w:bookmarkStart w:id="16" w:name="_Toc453593136"/>
      <w:bookmarkStart w:id="17" w:name="_Toc155105193"/>
      <w:bookmarkStart w:id="18" w:name="_Toc240280508"/>
      <w:bookmarkStart w:id="19" w:name="_Toc179712227"/>
      <w:bookmarkStart w:id="20" w:name="_Toc178152068"/>
      <w:bookmarkStart w:id="21" w:name="_Toc179707474"/>
      <w:bookmarkStart w:id="22" w:name="_Toc495932542"/>
      <w:bookmarkStart w:id="23" w:name="_Toc178151562"/>
      <w:r>
        <w:rPr>
          <w:rFonts w:hint="eastAsia"/>
        </w:rPr>
        <w:t>外窗的日射得热冷负荷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  <w:position w:val="-12"/>
          <w:lang w:val="en-US"/>
        </w:rPr>
        <w:drawing>
          <wp:inline distT="0" distB="0" distL="0" distR="0">
            <wp:extent cx="3808730" cy="230505"/>
            <wp:effectExtent l="0" t="0" r="0" b="0"/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87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公式中：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——各小时的日射冷负荷（W）；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——包括窗框的窗的面积（㎡）；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bookmarkStart w:id="24" w:name="OLE_LINK5"/>
      <w:r>
        <w:rPr>
          <w:kern w:val="2"/>
          <w:szCs w:val="24"/>
          <w:vertAlign w:val="subscript"/>
          <w:lang w:val="en-US"/>
        </w:rPr>
        <w:t>Xsc</w:t>
      </w:r>
      <w:r>
        <w:rPr>
          <w:rFonts w:hint="eastAsia"/>
          <w:kern w:val="2"/>
          <w:szCs w:val="24"/>
          <w:lang w:val="en-US"/>
        </w:rPr>
        <w:t>——窗的自遮阳系数；</w:t>
      </w:r>
      <w:bookmarkEnd w:id="24"/>
      <w:bookmarkStart w:id="25" w:name="OLE_LINK4"/>
      <w:bookmarkStart w:id="26" w:name="OLE_LINK1"/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——窗的有效面积系数:</w:t>
      </w:r>
    </w:p>
    <w:bookmarkEnd w:id="25"/>
    <w:bookmarkEnd w:id="26"/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>
        <w:rPr>
          <w:rFonts w:hint="eastAsia"/>
          <w:kern w:val="2"/>
          <w:szCs w:val="24"/>
          <w:lang w:val="en-US"/>
        </w:rPr>
        <w:t>——窗玻璃修正系数，即不是3mm厚的单层普通玻璃时的修正系数：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>
        <w:rPr>
          <w:rFonts w:hint="eastAsia"/>
          <w:kern w:val="2"/>
          <w:szCs w:val="24"/>
          <w:lang w:val="en-US"/>
        </w:rPr>
        <w:t xml:space="preserve"> =1：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rFonts w:hint="eastAsia"/>
          <w:kern w:val="2"/>
          <w:szCs w:val="24"/>
          <w:lang w:val="en-US"/>
        </w:rPr>
        <w:t>——窗日射得热量最大值(W/㎡)，如果选择了“精确计算坡屋顶等的太阳辐射得热”，将按坡屋顶的太阳辐射总照度计算方法计算精确值。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>
        <w:rPr>
          <w:rFonts w:hint="eastAsia"/>
          <w:kern w:val="2"/>
          <w:szCs w:val="24"/>
          <w:lang w:val="en-US"/>
        </w:rPr>
        <w:t>——冷负荷系数，分无内遮阳和有内遮阳；</w:t>
      </w:r>
    </w:p>
    <w:p>
      <w:pPr>
        <w:widowControl w:val="0"/>
        <w:ind w:firstLine="210" w:firstLineChars="1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——北向（北纬20°、25°地区为南向）日射得热量的最大值；</w:t>
      </w:r>
    </w:p>
    <w:p>
      <w:pPr>
        <w:widowControl w:val="0"/>
        <w:ind w:firstLine="210" w:firstLineChars="1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——该时刻北向（北纬20°、25°地区为南向）的冷负荷系数。</w:t>
      </w:r>
    </w:p>
    <w:p>
      <w:pPr>
        <w:pStyle w:val="4"/>
        <w:spacing w:line="240" w:lineRule="atLeast"/>
      </w:pPr>
      <w:bookmarkStart w:id="27" w:name="_Toc453593137"/>
      <w:bookmarkStart w:id="28" w:name="_Toc240280509"/>
      <w:bookmarkStart w:id="29" w:name="_Toc155105194"/>
      <w:bookmarkStart w:id="30" w:name="_Toc178151563"/>
      <w:bookmarkStart w:id="31" w:name="_Toc239133099"/>
      <w:bookmarkStart w:id="32" w:name="_Toc179707475"/>
      <w:bookmarkStart w:id="33" w:name="_Toc179712228"/>
      <w:bookmarkStart w:id="34" w:name="_Toc495932543"/>
      <w:bookmarkStart w:id="35" w:name="_Toc178152069"/>
      <w:r>
        <w:rPr>
          <w:rFonts w:hint="eastAsia"/>
        </w:rPr>
        <w:t>外窗传热的冷负荷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r>
        <w:t xml:space="preserve">      </w:t>
      </w:r>
      <w:r>
        <w:rPr>
          <w:rFonts w:hint="eastAsia" w:ascii="宋体" w:hAnsi="宋体" w:cs="宋体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>
        <w:rPr>
          <w:color w:val="000000"/>
          <w:position w:val="-14"/>
          <w:lang w:val="en-US"/>
        </w:rPr>
        <w:drawing>
          <wp:inline distT="0" distB="0" distL="0" distR="0">
            <wp:extent cx="1685925" cy="238760"/>
            <wp:effectExtent l="0" t="0" r="0" b="0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——玻璃窗传热冷负荷（W）；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——玻璃窗传热系数的修正系数；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——窗玻璃的传热系数[ W/（㎡·℃） ]；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——包括窗框的窗的面积（㎡）；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——室内计算温度（℃）；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position w:val="-12"/>
          <w:sz w:val="24"/>
          <w:szCs w:val="24"/>
        </w:rPr>
        <w:drawing>
          <wp:inline distT="0" distB="0" distL="0" distR="0">
            <wp:extent cx="691515" cy="2387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β——室外温度逐时变化系数；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kern w:val="2"/>
          <w:szCs w:val="24"/>
          <w:vertAlign w:val="subscript"/>
          <w:lang w:val="en-US"/>
        </w:rPr>
        <w:t>r</w:t>
      </w:r>
      <w:r>
        <w:rPr>
          <w:rFonts w:hint="eastAsia"/>
          <w:kern w:val="2"/>
          <w:szCs w:val="24"/>
          <w:lang w:val="en-US"/>
        </w:rPr>
        <w:t>——夏季室外计算平均日较差（℃）。</w:t>
      </w:r>
    </w:p>
    <w:p>
      <w:pPr>
        <w:pStyle w:val="4"/>
        <w:spacing w:line="240" w:lineRule="atLeast"/>
      </w:pPr>
      <w:bookmarkStart w:id="36" w:name="_Toc178151564"/>
      <w:bookmarkStart w:id="37" w:name="_Toc239133100"/>
      <w:bookmarkStart w:id="38" w:name="_Toc179707476"/>
      <w:bookmarkStart w:id="39" w:name="_Toc178152070"/>
      <w:bookmarkStart w:id="40" w:name="_Toc179712229"/>
      <w:bookmarkStart w:id="41" w:name="_Toc495932544"/>
      <w:bookmarkStart w:id="42" w:name="_Toc155105195"/>
      <w:bookmarkStart w:id="43" w:name="_Toc453593138"/>
      <w:bookmarkStart w:id="44" w:name="_Toc240280510"/>
      <w:r>
        <w:rPr>
          <w:rFonts w:hint="eastAsia"/>
        </w:rPr>
        <w:t>外墙和屋盖的冷负荷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>
        <w:rPr>
          <w:color w:val="000000"/>
          <w:position w:val="-14"/>
          <w:lang w:val="en-US"/>
        </w:rPr>
        <w:drawing>
          <wp:inline distT="0" distB="0" distL="0" distR="0">
            <wp:extent cx="2083435" cy="2387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adjustRightInd w:val="0"/>
        <w:spacing w:line="360" w:lineRule="auto"/>
        <w:rPr>
          <w:color w:val="000000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——屋盖（或外墙）“计算时间”的冷负荷（W）；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——屋盖（或外墙）的传热系数[ W/（㎡·℃） ]；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——屋盖（或外墙）的面积(㎡)；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fp</w:t>
      </w:r>
      <w:r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>
      <w:pPr>
        <w:widowControl w:val="0"/>
        <w:ind w:firstLine="420" w:firstLineChars="20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763270" cy="4610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>
        <w:rPr>
          <w:rFonts w:hint="eastAsia"/>
          <w:kern w:val="2"/>
          <w:szCs w:val="24"/>
          <w:lang w:val="en-US"/>
        </w:rPr>
        <w:t>——太阳辐射日平均照度(W/㎡)；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——围护结构外表面换热系数， 一般可取18.6W/（㎡·℃）；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ρ——围护结构外表面太阳辐射吸收系数 。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——室内计算温度。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>
      <w:pPr>
        <w:pStyle w:val="4"/>
        <w:spacing w:line="240" w:lineRule="atLeast"/>
      </w:pPr>
      <w:bookmarkStart w:id="45" w:name="_Toc240280511"/>
      <w:bookmarkStart w:id="46" w:name="_Toc239133101"/>
      <w:bookmarkStart w:id="47" w:name="_Toc179707477"/>
      <w:bookmarkStart w:id="48" w:name="_Toc453593139"/>
      <w:bookmarkStart w:id="49" w:name="_Toc179712230"/>
      <w:bookmarkStart w:id="50" w:name="_Toc178152071"/>
      <w:bookmarkStart w:id="51" w:name="_Toc178151565"/>
      <w:r>
        <w:rPr>
          <w:rFonts w:hint="eastAsia"/>
        </w:rPr>
        <w:t xml:space="preserve"> </w:t>
      </w:r>
      <w:bookmarkStart w:id="52" w:name="_Toc495932545"/>
      <w:bookmarkStart w:id="53" w:name="_Toc155105196"/>
      <w:r>
        <w:rPr>
          <w:rFonts w:hint="eastAsia"/>
        </w:rPr>
        <w:t>新风冷负荷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>
        <w:rPr>
          <w:color w:val="000000"/>
          <w:position w:val="-10"/>
          <w:lang w:val="en-US"/>
        </w:rPr>
        <w:drawing>
          <wp:inline distT="0" distB="0" distL="0" distR="0">
            <wp:extent cx="103505" cy="1987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１－</w:t>
      </w:r>
      <w:r>
        <w:rPr>
          <w:rFonts w:hint="eastAsia" w:ascii="MS PGothic" w:hAnsi="MS PGothic" w:eastAsia="MS PGothic"/>
          <w:color w:val="000000"/>
        </w:rPr>
        <w:t>ηζ</w:t>
      </w:r>
      <w:r>
        <w:rPr>
          <w:color w:val="000000"/>
          <w:position w:val="-10"/>
          <w:lang w:val="en-US"/>
        </w:rPr>
        <w:drawing>
          <wp:inline distT="0" distB="0" distL="0" distR="0">
            <wp:extent cx="103505" cy="1987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η——全热回收效率（0～１），没有热回收时为０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ζ——排风比例（０～１），即热回收装置的排风量/新风量。</w:t>
      </w:r>
    </w:p>
    <w:p>
      <w:pPr>
        <w:pStyle w:val="4"/>
        <w:spacing w:line="240" w:lineRule="atLeast"/>
      </w:pPr>
      <w:bookmarkStart w:id="54" w:name="_Toc453593140"/>
      <w:bookmarkStart w:id="55" w:name="_Toc179707478"/>
      <w:bookmarkStart w:id="56" w:name="_Toc179712231"/>
      <w:bookmarkStart w:id="57" w:name="_Toc240280512"/>
      <w:bookmarkStart w:id="58" w:name="_Toc178151566"/>
      <w:bookmarkStart w:id="59" w:name="_Toc239133102"/>
      <w:bookmarkStart w:id="60" w:name="_Toc178152072"/>
      <w:r>
        <w:t xml:space="preserve"> </w:t>
      </w:r>
      <w:bookmarkStart w:id="61" w:name="_Toc155105197"/>
      <w:bookmarkStart w:id="62" w:name="_Toc495932546"/>
      <w:r>
        <w:rPr>
          <w:rFonts w:hint="eastAsia"/>
        </w:rPr>
        <w:t>内墙、内窗、楼板、地面的冷负荷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>
      <w:pPr>
        <w:widowControl w:val="0"/>
        <w:ind w:firstLine="420" w:firstLineChars="200"/>
        <w:jc w:val="both"/>
        <w:textAlignment w:val="center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1510665" cy="2387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——通过内墙或楼板传热的冷负荷（W）；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——内墙或楼板的传热系数[ W/（㎡·℃） ]；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rFonts w:hint="eastAsia"/>
          <w:kern w:val="2"/>
          <w:szCs w:val="24"/>
          <w:lang w:val="en-US"/>
        </w:rPr>
        <w:t>——内墙或楼板的面积(㎡)；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ls</w:t>
      </w:r>
      <w:r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“设计温度法”则采用温差传热计算，冷负荷按下式：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position w:val="-10"/>
          <w:szCs w:val="24"/>
          <w:lang w:val="en-US"/>
        </w:rPr>
        <w:drawing>
          <wp:inline distT="0" distB="0" distL="0" distR="0">
            <wp:extent cx="1216660" cy="23050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ls</w:t>
      </w:r>
      <w:r>
        <w:rPr>
          <w:rFonts w:hint="eastAsia"/>
          <w:kern w:val="2"/>
          <w:szCs w:val="24"/>
          <w:lang w:val="en-US"/>
        </w:rPr>
        <w:t>——邻室设计温度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内墙、内窗、楼板等围护结构的邻室为空气调节房间时，其室温与本房间温差小于3℃时，不计算冷负荷，反之亦按上式计算。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地面的冷负荷，舒适性空调房间夏季地面冷负荷可不必计算，对于工艺性空调房间，有外墙时，仅计算距外墙2M以内的地面传热作为冷负荷。即：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1336040" cy="23876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——地面冷负荷（W）；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——地面传热系数，无保温地面取K=0.52 W/（㎡·℃）；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——距外墙2米以内的地面面积(㎡)；</w:t>
      </w:r>
    </w:p>
    <w:p>
      <w:pPr>
        <w:pStyle w:val="4"/>
        <w:spacing w:line="240" w:lineRule="atLeast"/>
      </w:pPr>
      <w:bookmarkStart w:id="63" w:name="_Toc453593141"/>
      <w:bookmarkStart w:id="64" w:name="_Toc240280513"/>
      <w:bookmarkStart w:id="65" w:name="_Toc239133103"/>
      <w:bookmarkStart w:id="66" w:name="_Toc178151567"/>
      <w:bookmarkStart w:id="67" w:name="_Toc179712232"/>
      <w:bookmarkStart w:id="68" w:name="_Toc178152073"/>
      <w:bookmarkStart w:id="69" w:name="_Toc179707479"/>
      <w:r>
        <w:t xml:space="preserve"> </w:t>
      </w:r>
      <w:bookmarkStart w:id="70" w:name="_Toc155105198"/>
      <w:bookmarkStart w:id="71" w:name="_Toc495932547"/>
      <w:r>
        <w:rPr>
          <w:rFonts w:hint="eastAsia"/>
        </w:rPr>
        <w:t>渗透空气冷负荷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 xml:space="preserve">空调房间在室内维持不了正压的情况下，可以按以下方法计算：  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524510" cy="2228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>
        <w:rPr>
          <w:rFonts w:hint="eastAsia"/>
          <w:kern w:val="2"/>
          <w:szCs w:val="24"/>
          <w:lang w:val="en-US"/>
        </w:rPr>
        <w:t>——门渗透空气量（m³/h）；</w:t>
      </w:r>
    </w:p>
    <w:p>
      <w:pPr>
        <w:widowControl w:val="0"/>
        <w:ind w:left="420" w:left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 w:type="textWrapping"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——每进入一人渗入的空气量（m³）。</w:t>
      </w:r>
    </w:p>
    <w:p>
      <w:pPr>
        <w:widowControl w:val="0"/>
        <w:ind w:left="420" w:left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1264285" cy="3898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>
        <w:rPr>
          <w:rFonts w:hint="eastAsia"/>
          <w:kern w:val="2"/>
          <w:szCs w:val="24"/>
          <w:lang w:val="en-US"/>
        </w:rPr>
        <w:t>——渗入室内的总空气量（</w:t>
      </w:r>
      <w:r>
        <w:rPr>
          <w:kern w:val="2"/>
          <w:szCs w:val="24"/>
          <w:lang w:val="en-US"/>
        </w:rPr>
        <w:drawing>
          <wp:inline distT="0" distB="0" distL="0" distR="0">
            <wp:extent cx="325755" cy="191135"/>
            <wp:effectExtent l="0" t="0" r="0" b="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>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——夏季空调室外计算干球温度下的空气密度，一般可取ρ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 xml:space="preserve"> ＝1.13kg/m³；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——在夏季室外计算参数时的焓值；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——室内空气的焓值。</w:t>
      </w:r>
    </w:p>
    <w:p>
      <w:pPr>
        <w:widowControl w:val="0"/>
        <w:ind w:left="420" w:left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3</w:t>
      </w:r>
      <w:r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W（kg）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1351915" cy="3898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——在夏季室外计算参数时的含湿量（g/kg）；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——室内空气的含湿量（g/kg）。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其他符号与上同。</w:t>
      </w:r>
    </w:p>
    <w:p>
      <w:pPr>
        <w:pStyle w:val="4"/>
        <w:spacing w:line="240" w:lineRule="atLeast"/>
      </w:pPr>
      <w:bookmarkStart w:id="72" w:name="_Toc178152074"/>
      <w:bookmarkStart w:id="73" w:name="_Toc240280514"/>
      <w:bookmarkStart w:id="74" w:name="_Toc179712233"/>
      <w:bookmarkStart w:id="75" w:name="_Toc178151568"/>
      <w:bookmarkStart w:id="76" w:name="_Toc453593142"/>
      <w:bookmarkStart w:id="77" w:name="_Toc179707480"/>
      <w:bookmarkStart w:id="78" w:name="_Toc239133104"/>
      <w:r>
        <w:t xml:space="preserve"> </w:t>
      </w:r>
      <w:bookmarkStart w:id="79" w:name="_Toc495932548"/>
      <w:bookmarkStart w:id="80" w:name="_Toc155105199"/>
      <w:r>
        <w:rPr>
          <w:rFonts w:hint="eastAsia"/>
        </w:rPr>
        <w:t>设备冷负荷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（1）热设备及热表面散热形成的计算时刻冷负荷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（W）可按下式计算：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787400" cy="23050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T——热源投入使用的时刻（点钟）；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τ-T——从热源投入使用的时刻算起到计算时刻的时间（h）；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——τ-T时间设备、器具散热的冷负荷系数；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——热源的计算散热量（W）；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（2）热设备及热表面散热形成的冷负荷</w:t>
      </w:r>
      <w:r>
        <w:rPr>
          <w:kern w:val="2"/>
          <w:szCs w:val="24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（W），当不能确定连续使用的小时数时，按照下式估算：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643890" cy="2387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——热源的计算散热量（W）。</w:t>
      </w:r>
    </w:p>
    <w:p>
      <w:pPr>
        <w:pStyle w:val="4"/>
        <w:spacing w:line="240" w:lineRule="atLeast"/>
      </w:pPr>
      <w:bookmarkStart w:id="81" w:name="_Toc178152075"/>
      <w:bookmarkStart w:id="82" w:name="_Toc178151569"/>
      <w:bookmarkStart w:id="83" w:name="_Toc179707481"/>
      <w:bookmarkStart w:id="84" w:name="_Toc453593143"/>
      <w:bookmarkStart w:id="85" w:name="_Toc240280515"/>
      <w:bookmarkStart w:id="86" w:name="_Toc179712234"/>
      <w:bookmarkStart w:id="87" w:name="_Toc239133105"/>
      <w:r>
        <w:t xml:space="preserve"> </w:t>
      </w:r>
      <w:bookmarkStart w:id="88" w:name="_Toc155105200"/>
      <w:bookmarkStart w:id="89" w:name="_Toc495932549"/>
      <w:r>
        <w:rPr>
          <w:rFonts w:hint="eastAsia"/>
        </w:rPr>
        <w:t>照明冷负荷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（W），可按照下式计算：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787400" cy="2305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T——开灯时刻（点钟）；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τ-T——从开灯时刻算起到计算时刻的时间（h）；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——τ-T时间照明散热的冷负荷系数；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——照明设备的散热量（W）；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731520" cy="2387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——蓄热系数，明装荧光灯可取0.9，暗装的荧光灯或明装的白炽灯可取0.85。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Qs（</w:t>
      </w:r>
      <w:r>
        <w:rPr>
          <w:rFonts w:hint="eastAsia" w:ascii="宋体" w:hAnsi="宋体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的值需要自行计算，计算过程如下：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对于明装的白炽灯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977900" cy="230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对于荧光灯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1169035" cy="23050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——照明设备的安装功率(kW)；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>
        <w:rPr>
          <w:rFonts w:hint="eastAsia"/>
          <w:kern w:val="2"/>
          <w:szCs w:val="24"/>
          <w:lang w:val="en-US"/>
        </w:rPr>
        <w:t>——同时使用系数，一般为0.5~0.8；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>
        <w:rPr>
          <w:rFonts w:hint="eastAsia"/>
          <w:kern w:val="2"/>
          <w:szCs w:val="24"/>
          <w:lang w:val="en-US"/>
        </w:rPr>
        <w:t>——整流器消耗功率的系数，当整流器在空调房间内时取1.2；当整流器在吊顶内时取1.0；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>
        <w:rPr>
          <w:rFonts w:hint="eastAsia"/>
          <w:kern w:val="2"/>
          <w:szCs w:val="24"/>
          <w:lang w:val="en-US"/>
        </w:rPr>
        <w:t>——安装系数，明装时取1.0；暗装且灯罩上部穿有小孔时取0.5~0.6；暗装灯罩上无孔时，视吊顶内的通风情况取0.6~0.8；灯具回风时可取0.35.</w:t>
      </w:r>
    </w:p>
    <w:p>
      <w:pPr>
        <w:pStyle w:val="4"/>
        <w:spacing w:line="240" w:lineRule="atLeast"/>
      </w:pPr>
      <w:bookmarkStart w:id="90" w:name="_Toc178151570"/>
      <w:bookmarkStart w:id="91" w:name="_Toc239133106"/>
      <w:bookmarkStart w:id="92" w:name="_Toc453593144"/>
      <w:bookmarkStart w:id="93" w:name="_Toc179707482"/>
      <w:bookmarkStart w:id="94" w:name="_Toc178152076"/>
      <w:bookmarkStart w:id="95" w:name="_Toc179712235"/>
      <w:bookmarkStart w:id="96" w:name="_Toc240280516"/>
      <w:r>
        <w:t xml:space="preserve"> </w:t>
      </w:r>
      <w:bookmarkStart w:id="97" w:name="_Toc495932550"/>
      <w:bookmarkStart w:id="98" w:name="_Toc155105201"/>
      <w:r>
        <w:rPr>
          <w:rFonts w:hint="eastAsia"/>
        </w:rPr>
        <w:t>人体冷负荷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（1）显热冷负荷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人体的显热散热量中辐射部分约占2/3，存在蓄热滞后的问题。显热散热形成的计算时刻冷负荷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（W），可按照下式计算：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787400" cy="23050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T——人员进入房间的时刻（点钟）；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τ-T——从人员进入房间时算起到计算时刻的时间（h）；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——τ-T时间人体显热散热的冷负荷系数；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>
        <w:rPr>
          <w:rFonts w:hint="eastAsia"/>
          <w:kern w:val="2"/>
          <w:szCs w:val="24"/>
          <w:lang w:val="en-US"/>
        </w:rPr>
        <w:t>——人体显热的散热量（W）；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>
        <w:rPr>
          <w:rFonts w:hint="eastAsia"/>
          <w:kern w:val="2"/>
          <w:szCs w:val="24"/>
          <w:lang w:val="en-US"/>
        </w:rPr>
        <w:t>（W）可按下式计算：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643890" cy="23050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——空调房间内的人员总数；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φ——群集系数，男子、女子、儿童折合成成年男子的散热比例；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>
        <w:rPr>
          <w:rFonts w:hint="eastAsia"/>
          <w:kern w:val="2"/>
          <w:szCs w:val="24"/>
          <w:lang w:val="en-US"/>
        </w:rPr>
        <w:t>——每名成年男子的显热散热量（W）。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（2）潜热冷负荷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drawing>
          <wp:inline distT="0" distB="0" distL="0" distR="0">
            <wp:extent cx="643890" cy="23876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式中：.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——每名男子的潜热散热量（W） 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其余符号与（1）中所述一致。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（W）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>
      <w:pPr>
        <w:widowControl w:val="0"/>
        <w:jc w:val="both"/>
        <w:rPr>
          <w:color w:val="000000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drawing>
          <wp:inline distT="0" distB="0" distL="0" distR="0">
            <wp:extent cx="763270" cy="23876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>
      <w:pPr>
        <w:pStyle w:val="4"/>
        <w:spacing w:line="240" w:lineRule="atLeast"/>
      </w:pPr>
      <w:bookmarkStart w:id="99" w:name="_Toc453593145"/>
      <w:bookmarkStart w:id="100" w:name="_Toc239133107"/>
      <w:bookmarkStart w:id="101" w:name="_Toc240280517"/>
      <w:r>
        <w:rPr>
          <w:rFonts w:hint="eastAsia"/>
        </w:rPr>
        <w:t xml:space="preserve"> </w:t>
      </w:r>
      <w:bookmarkStart w:id="102" w:name="_Toc495932551"/>
      <w:bookmarkStart w:id="103" w:name="_Toc155105202"/>
      <w:r>
        <w:rPr>
          <w:rFonts w:hint="eastAsia"/>
        </w:rPr>
        <w:t>冷负荷的修正</w:t>
      </w:r>
      <w:bookmarkEnd w:id="99"/>
      <w:bookmarkEnd w:id="100"/>
      <w:bookmarkEnd w:id="101"/>
      <w:bookmarkEnd w:id="102"/>
      <w:bookmarkEnd w:id="103"/>
    </w:p>
    <w:p>
      <w:pPr>
        <w:rPr>
          <w:color w:val="000000"/>
        </w:rPr>
      </w:pPr>
      <w:r>
        <w:rPr>
          <w:rFonts w:hint="eastAsia"/>
          <w:color w:val="000000"/>
        </w:rPr>
        <w:t>（1）间歇附加系数</w:t>
      </w:r>
    </w:p>
    <w:p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(工作前开机)0.5~1小时或更多时间，则不需附加。对于以围护结构负荷为主的房间(如办公楼)，则需要将计算出的冷负荷乘以间歇负荷系数。</w:t>
      </w:r>
    </w:p>
    <w:p>
      <w:pPr>
        <w:rPr>
          <w:color w:val="000000"/>
        </w:rPr>
      </w:pPr>
      <w:r>
        <w:rPr>
          <w:rFonts w:hint="eastAsia"/>
          <w:color w:val="000000"/>
        </w:rPr>
        <w:t>（2）轻型附加系数</w:t>
      </w:r>
    </w:p>
    <w:p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每平方空调面积的围护结构的材料重量小于150kg的称为轻型结构。由于轻型结构的蓄热能力小，对波动负荷衰减少，故需增加一个附加系数。</w:t>
      </w:r>
    </w:p>
    <w:p>
      <w:pPr>
        <w:rPr>
          <w:color w:val="000000"/>
        </w:rPr>
      </w:pPr>
      <w:bookmarkStart w:id="104" w:name="_Toc178152077"/>
      <w:bookmarkStart w:id="105" w:name="_Toc179712236"/>
      <w:bookmarkStart w:id="106" w:name="_Toc179707483"/>
      <w:bookmarkStart w:id="107" w:name="_Toc178151571"/>
      <w:r>
        <w:rPr>
          <w:rFonts w:hint="eastAsia"/>
          <w:color w:val="000000"/>
        </w:rPr>
        <w:t>（3）其它附加系数</w:t>
      </w:r>
    </w:p>
    <w:p>
      <w:r>
        <w:rPr>
          <w:rFonts w:hint="eastAsia"/>
          <w:color w:val="000000"/>
        </w:rPr>
        <w:t>对于跃层的房间或厂房，当房间高度比较高时，因为人都是在下边活动，所以房间上边的温度高一点是无所谓的。这时可以把“其它附加系数”设成小于1的适当的值；对于其它情况若考虑的不足或过多时也可以设置“其它附加系数”来修正。</w:t>
      </w:r>
      <w:bookmarkEnd w:id="104"/>
      <w:bookmarkEnd w:id="105"/>
      <w:bookmarkEnd w:id="106"/>
      <w:bookmarkEnd w:id="107"/>
    </w:p>
    <w:p>
      <w:pPr>
        <w:pStyle w:val="2"/>
        <w:rPr>
          <w:szCs w:val="24"/>
        </w:rPr>
      </w:pPr>
      <w:bookmarkStart w:id="108" w:name="_Toc155105203"/>
      <w:r>
        <w:rPr>
          <w:szCs w:val="24"/>
        </w:rPr>
        <w:t>外围护构造</w:t>
      </w:r>
      <w:bookmarkEnd w:id="108"/>
    </w:p>
    <w:p>
      <w:pPr>
        <w:pStyle w:val="4"/>
      </w:pPr>
      <w:bookmarkStart w:id="109" w:name="_Toc155105204"/>
      <w:r>
        <w:t>屋顶</w:t>
      </w:r>
      <w:bookmarkEnd w:id="109"/>
    </w:p>
    <w:p>
      <w:pPr>
        <w:pStyle w:val="5"/>
        <w:rPr>
          <w:szCs w:val="24"/>
        </w:rPr>
      </w:pPr>
      <w:bookmarkStart w:id="110" w:name="_Toc155105205"/>
      <w:r>
        <w:rPr>
          <w:szCs w:val="24"/>
        </w:rPr>
        <w:t>屋顶构造一</w:t>
      </w:r>
      <w:bookmarkEnd w:id="110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0.407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117.5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3.264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1.332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加气混凝土、泡沫混凝土(ρ=700)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0.18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3.1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0.444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397.5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3.850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4.796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399.12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12.49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11" w:name="_Toc155105206"/>
      <w:r>
        <w:t>外墙</w:t>
      </w:r>
      <w:bookmarkEnd w:id="111"/>
    </w:p>
    <w:p>
      <w:pPr>
        <w:pStyle w:val="5"/>
        <w:rPr>
          <w:szCs w:val="24"/>
        </w:rPr>
      </w:pPr>
      <w:bookmarkStart w:id="112" w:name="_Toc155105207"/>
      <w:r>
        <w:rPr>
          <w:szCs w:val="24"/>
        </w:rPr>
        <w:t>外墙构造一</w:t>
      </w:r>
      <w:bookmarkEnd w:id="112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168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4.667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1.904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428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4.849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4.619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323.53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11.68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0.10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13" w:name="_Toc155105208"/>
      <w:r>
        <w:t>阳台隔墙</w:t>
      </w:r>
      <w:bookmarkEnd w:id="113"/>
    </w:p>
    <w:p>
      <w:pPr>
        <w:pStyle w:val="5"/>
        <w:rPr>
          <w:szCs w:val="24"/>
        </w:rPr>
      </w:pPr>
      <w:bookmarkStart w:id="114" w:name="_Toc155105209"/>
      <w:r>
        <w:rPr>
          <w:szCs w:val="24"/>
        </w:rPr>
        <w:t>阳台隔墙构造一</w:t>
      </w:r>
      <w:bookmarkEnd w:id="114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68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1.889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0.771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328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2.072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3.485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0.448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0.448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132.86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8.63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0.11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</w:rPr>
      </w:pPr>
      <w:bookmarkStart w:id="115" w:name="_Toc155105210"/>
      <w:r>
        <w:rPr>
          <w:szCs w:val="24"/>
        </w:rPr>
        <w:t>内围护构造</w:t>
      </w:r>
      <w:bookmarkEnd w:id="115"/>
    </w:p>
    <w:p>
      <w:pPr>
        <w:pStyle w:val="4"/>
      </w:pPr>
      <w:bookmarkStart w:id="116" w:name="_Toc155105211"/>
      <w:r>
        <w:t>内墙</w:t>
      </w:r>
      <w:bookmarkEnd w:id="116"/>
    </w:p>
    <w:p>
      <w:pPr>
        <w:pStyle w:val="5"/>
        <w:rPr>
          <w:szCs w:val="24"/>
        </w:rPr>
      </w:pPr>
      <w:bookmarkStart w:id="117" w:name="_Toc155105212"/>
      <w:r>
        <w:rPr>
          <w:szCs w:val="24"/>
        </w:rPr>
        <w:t>控温房间隔墙构造一</w:t>
      </w:r>
      <w:bookmarkEnd w:id="117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0.161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1.834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0.333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2.497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0.099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480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0.593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5.325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1.229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80.90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14.63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18" w:name="_Toc155105213"/>
      <w:r>
        <w:t>户墙</w:t>
      </w:r>
      <w:bookmarkEnd w:id="118"/>
    </w:p>
    <w:p>
      <w:pPr>
        <w:pStyle w:val="5"/>
        <w:rPr>
          <w:szCs w:val="24"/>
        </w:rPr>
      </w:pPr>
      <w:bookmarkStart w:id="119" w:name="_Toc155105214"/>
      <w:r>
        <w:rPr>
          <w:szCs w:val="24"/>
        </w:rPr>
        <w:t>楼梯间隔墙构造一</w:t>
      </w:r>
      <w:bookmarkEnd w:id="119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0.161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1.834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0.333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2.497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0.099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480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0.593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5.325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1.229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80.90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14.63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20" w:name="_Toc155105215"/>
      <w:r>
        <w:t>楼板</w:t>
      </w:r>
      <w:bookmarkEnd w:id="120"/>
    </w:p>
    <w:p>
      <w:pPr>
        <w:pStyle w:val="5"/>
        <w:rPr>
          <w:szCs w:val="24"/>
        </w:rPr>
      </w:pPr>
      <w:bookmarkStart w:id="121" w:name="_Toc155105216"/>
      <w:r>
        <w:rPr>
          <w:szCs w:val="24"/>
        </w:rPr>
        <w:t>控温房间楼板构造一</w:t>
      </w:r>
      <w:bookmarkEnd w:id="121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0.699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7.947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0.345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5.931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0.741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7.459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1850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1.784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21.337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0.499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6848860.64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57.87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0.00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22" w:name="_Toc155105217"/>
      <w:r>
        <w:t>控温与非控温空间楼板</w:t>
      </w:r>
      <w:bookmarkEnd w:id="122"/>
    </w:p>
    <w:p>
      <w:pPr>
        <w:pStyle w:val="5"/>
        <w:rPr>
          <w:szCs w:val="24"/>
        </w:rPr>
      </w:pPr>
      <w:bookmarkStart w:id="123" w:name="_Toc155105218"/>
      <w:r>
        <w:rPr>
          <w:szCs w:val="24"/>
        </w:rPr>
        <w:t>控温与非控温楼板构造一</w:t>
      </w:r>
      <w:bookmarkEnd w:id="123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0.699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7.947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0.345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5.931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600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0.741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7.459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1850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1.784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21.337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0.499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6848860.64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57.87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0.00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</w:rPr>
      </w:pPr>
      <w:bookmarkStart w:id="124" w:name="_Toc155105219"/>
      <w:r>
        <w:rPr>
          <w:szCs w:val="24"/>
        </w:rPr>
        <w:t>封闭阳台构造</w:t>
      </w:r>
      <w:bookmarkEnd w:id="124"/>
    </w:p>
    <w:p>
      <w:pPr>
        <w:pStyle w:val="4"/>
      </w:pPr>
      <w:bookmarkStart w:id="125" w:name="_Toc155105220"/>
      <w:r>
        <w:t>接触室外顶板</w:t>
      </w:r>
      <w:bookmarkEnd w:id="125"/>
    </w:p>
    <w:p>
      <w:pPr>
        <w:pStyle w:val="5"/>
        <w:rPr>
          <w:szCs w:val="24"/>
        </w:rPr>
      </w:pPr>
      <w:bookmarkStart w:id="126" w:name="_Toc155105221"/>
      <w:r>
        <w:rPr>
          <w:szCs w:val="24"/>
        </w:rPr>
        <w:t>阳台顶板构造一</w:t>
      </w:r>
      <w:bookmarkEnd w:id="126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5.298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5.595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0.67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27" w:name="_Toc155105222"/>
      <w:r>
        <w:t>栏板</w:t>
      </w:r>
      <w:bookmarkEnd w:id="127"/>
    </w:p>
    <w:p>
      <w:pPr>
        <w:pStyle w:val="5"/>
        <w:rPr>
          <w:szCs w:val="24"/>
        </w:rPr>
      </w:pPr>
      <w:bookmarkStart w:id="128" w:name="_Toc155105223"/>
      <w:r>
        <w:rPr>
          <w:szCs w:val="24"/>
        </w:rPr>
        <w:t>阳台栏板构造一</w:t>
      </w:r>
      <w:bookmarkEnd w:id="128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5.298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5.595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1.56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0.67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</w:rPr>
      </w:pPr>
      <w:bookmarkStart w:id="129" w:name="_Toc155105224"/>
      <w:r>
        <w:rPr>
          <w:szCs w:val="24"/>
        </w:rPr>
        <w:t>地下围护构造</w:t>
      </w:r>
      <w:bookmarkEnd w:id="129"/>
    </w:p>
    <w:p>
      <w:pPr>
        <w:pStyle w:val="4"/>
      </w:pPr>
      <w:bookmarkStart w:id="130" w:name="_Toc155105225"/>
      <w:r>
        <w:t>周边地面</w:t>
      </w:r>
      <w:bookmarkEnd w:id="130"/>
    </w:p>
    <w:p>
      <w:pPr>
        <w:pStyle w:val="5"/>
        <w:rPr>
          <w:szCs w:val="24"/>
        </w:rPr>
      </w:pPr>
      <w:bookmarkStart w:id="131" w:name="_Toc155105226"/>
      <w:r>
        <w:rPr>
          <w:szCs w:val="24"/>
        </w:rPr>
        <w:t>周边地面构造一</w:t>
      </w:r>
      <w:bookmarkEnd w:id="131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30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1.51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15.36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0.02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0.305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0.086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1.483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50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0.054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0.611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聚苯颗粒保温浆料(ρ=230)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100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0.06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1.02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1.667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330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1.827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4.099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0.279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0.103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678.80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11.19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0.03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</w:pPr>
      <w:bookmarkStart w:id="132" w:name="_Toc155105227"/>
      <w:r>
        <w:t>非周边地面</w:t>
      </w:r>
      <w:bookmarkEnd w:id="132"/>
    </w:p>
    <w:p>
      <w:pPr>
        <w:pStyle w:val="5"/>
        <w:rPr>
          <w:szCs w:val="24"/>
        </w:rPr>
      </w:pPr>
      <w:bookmarkStart w:id="133" w:name="_Toc155105228"/>
      <w:r>
        <w:rPr>
          <w:szCs w:val="24"/>
        </w:rPr>
        <w:t>非周边地面构造一</w:t>
      </w:r>
      <w:bookmarkEnd w:id="133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>
            <w:pPr>
              <w:jc w:val="right"/>
            </w:pPr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夏季传热系数K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0.090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32.45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5.67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tcW w:w="5137" w:type="dxa"/>
            <w:gridSpan w:val="5"/>
            <w:vAlign w:val="center"/>
          </w:tcPr>
          <w:p>
            <w:pPr>
              <w:jc w:val="center"/>
            </w:pPr>
            <w:r>
              <w:t>0.67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</w:rPr>
      </w:pPr>
      <w:bookmarkStart w:id="134" w:name="_Toc155105229"/>
      <w:r>
        <w:rPr>
          <w:szCs w:val="24"/>
        </w:rPr>
        <w:t>窗构造</w:t>
      </w:r>
      <w:bookmarkEnd w:id="13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0"/>
        <w:gridCol w:w="3112"/>
        <w:gridCol w:w="14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4799" w:type="dxa"/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9" w:type="dxa"/>
            <w:vAlign w:val="center"/>
          </w:tcPr>
          <w:p>
            <w:r>
              <w:t>12A钢铝单框双玻窗（平均）</w:t>
            </w:r>
          </w:p>
        </w:tc>
        <w:tc>
          <w:tcPr>
            <w:tcW w:w="3112" w:type="dxa"/>
            <w:vAlign w:val="center"/>
          </w:tcPr>
          <w:p>
            <w:r>
              <w:t>1.50</w:t>
            </w:r>
          </w:p>
        </w:tc>
        <w:tc>
          <w:tcPr>
            <w:tcW w:w="1415" w:type="dxa"/>
            <w:vAlign w:val="center"/>
          </w:tcPr>
          <w:p>
            <w:r>
              <w:t>0.90</w:t>
            </w:r>
          </w:p>
        </w:tc>
      </w:tr>
    </w:tbl>
    <w:p>
      <w:pPr>
        <w:pStyle w:val="2"/>
        <w:rPr>
          <w:szCs w:val="24"/>
        </w:rPr>
      </w:pPr>
      <w:bookmarkStart w:id="135" w:name="_Toc155105230"/>
      <w:r>
        <w:rPr>
          <w:szCs w:val="24"/>
        </w:rPr>
        <w:t>门构造</w:t>
      </w:r>
      <w:bookmarkEnd w:id="135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7"/>
        <w:gridCol w:w="3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双层实体木制外门</w:t>
            </w:r>
          </w:p>
        </w:tc>
        <w:tc>
          <w:tcPr>
            <w:tcW w:w="3820" w:type="dxa"/>
            <w:vAlign w:val="center"/>
          </w:tcPr>
          <w:p>
            <w:r>
              <w:t>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双层阳台木制外门</w:t>
            </w:r>
          </w:p>
        </w:tc>
        <w:tc>
          <w:tcPr>
            <w:tcW w:w="3820" w:type="dxa"/>
            <w:vAlign w:val="center"/>
          </w:tcPr>
          <w:p>
            <w:r>
              <w:t>1.10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木头夹层门</w:t>
            </w:r>
          </w:p>
        </w:tc>
        <w:tc>
          <w:tcPr>
            <w:tcW w:w="3820" w:type="dxa"/>
            <w:vAlign w:val="center"/>
          </w:tcPr>
          <w:p>
            <w:r>
              <w:t>0.79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7" w:type="dxa"/>
            <w:vAlign w:val="center"/>
          </w:tcPr>
          <w:p>
            <w:r>
              <w:t>内门</w:t>
            </w:r>
          </w:p>
        </w:tc>
        <w:tc>
          <w:tcPr>
            <w:tcW w:w="3820" w:type="dxa"/>
            <w:vAlign w:val="center"/>
          </w:tcPr>
          <w:p>
            <w:r>
              <w:t>3.00</w:t>
            </w:r>
          </w:p>
        </w:tc>
      </w:tr>
    </w:tbl>
    <w:p>
      <w:pPr>
        <w:pStyle w:val="2"/>
        <w:rPr>
          <w:szCs w:val="24"/>
        </w:rPr>
      </w:pPr>
      <w:bookmarkStart w:id="136" w:name="_Toc155105231"/>
      <w:r>
        <w:rPr>
          <w:szCs w:val="24"/>
        </w:rPr>
        <w:t>负荷指标</w:t>
      </w:r>
      <w:bookmarkEnd w:id="136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113"/>
        <w:gridCol w:w="31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整楼负荷(W)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建筑面积(㎡)</w:t>
            </w:r>
          </w:p>
        </w:tc>
        <w:tc>
          <w:tcPr>
            <w:tcW w:w="3101" w:type="dxa"/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restart"/>
            <w:vAlign w:val="center"/>
          </w:tcPr>
          <w:p>
            <w:pPr>
              <w:jc w:val="center"/>
            </w:pPr>
            <w:r>
              <w:t>4603</w:t>
            </w:r>
          </w:p>
        </w:tc>
        <w:tc>
          <w:tcPr>
            <w:tcW w:w="3112" w:type="dxa"/>
            <w:vAlign w:val="center"/>
          </w:tcPr>
          <w:p>
            <w:r>
              <w:t>267.98</w:t>
            </w:r>
          </w:p>
        </w:tc>
        <w:tc>
          <w:tcPr>
            <w:tcW w:w="3101" w:type="dxa"/>
            <w:vAlign w:val="center"/>
          </w:tcPr>
          <w:p>
            <w:r>
              <w:t>17.18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>
            <w:pPr>
              <w:jc w:val="center"/>
            </w:pPr>
            <w:r>
              <w:t>空调面积(㎡)</w:t>
            </w:r>
          </w:p>
        </w:tc>
        <w:tc>
          <w:tcPr>
            <w:tcW w:w="3101" w:type="dxa"/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112" w:type="dxa"/>
            <w:vAlign w:val="center"/>
          </w:tcPr>
          <w:p>
            <w:r>
              <w:t>98.11</w:t>
            </w:r>
          </w:p>
        </w:tc>
        <w:tc>
          <w:tcPr>
            <w:tcW w:w="3101" w:type="dxa"/>
            <w:vAlign w:val="center"/>
          </w:tcPr>
          <w:p>
            <w:r>
              <w:t>46.91</w:t>
            </w:r>
          </w:p>
        </w:tc>
      </w:tr>
    </w:tbl>
    <w:p>
      <w:pPr>
        <w:pStyle w:val="2"/>
        <w:rPr>
          <w:szCs w:val="24"/>
        </w:rPr>
      </w:pPr>
      <w:bookmarkStart w:id="137" w:name="_Toc155105232"/>
      <w:r>
        <w:rPr>
          <w:szCs w:val="24"/>
        </w:rPr>
        <w:t>建筑按系统汇总表</w:t>
      </w:r>
      <w:bookmarkEnd w:id="137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2265"/>
        <w:gridCol w:w="849"/>
        <w:gridCol w:w="764"/>
        <w:gridCol w:w="764"/>
        <w:gridCol w:w="764"/>
        <w:gridCol w:w="764"/>
        <w:gridCol w:w="905"/>
        <w:gridCol w:w="730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系统</w:t>
            </w:r>
          </w:p>
        </w:tc>
        <w:tc>
          <w:tcPr>
            <w:tcW w:w="2263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最大时刻(h)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全热(W)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显热(W)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潜热(W)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湿负荷(kg/h)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新风负荷(W)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restart"/>
            <w:vAlign w:val="center"/>
          </w:tcPr>
          <w:p>
            <w:r>
              <w:rPr>
                <w:sz w:val="18"/>
                <w:szCs w:val="18"/>
              </w:rPr>
              <w:t>Sys1</w:t>
            </w:r>
          </w:p>
        </w:tc>
        <w:tc>
          <w:tcPr>
            <w:tcW w:w="2263" w:type="dxa"/>
            <w:vAlign w:val="center"/>
          </w:tcPr>
          <w:p>
            <w:r>
              <w:rPr>
                <w:sz w:val="18"/>
                <w:szCs w:val="18"/>
              </w:rPr>
              <w:t>1001[过厅]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1858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1474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>
            <w:r>
              <w:rPr>
                <w:sz w:val="18"/>
                <w:szCs w:val="18"/>
              </w:rPr>
              <w:t>1003[主卧室]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40.51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>
            <w:r>
              <w:rPr>
                <w:sz w:val="18"/>
                <w:szCs w:val="18"/>
              </w:rPr>
              <w:t>1004[餐厅]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888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0.16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77.38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>
            <w:r>
              <w:rPr>
                <w:sz w:val="18"/>
                <w:szCs w:val="18"/>
              </w:rPr>
              <w:t>2001[次卧室]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659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>
            <w:r>
              <w:rPr>
                <w:sz w:val="18"/>
                <w:szCs w:val="18"/>
              </w:rPr>
              <w:t>2003[主卧室]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449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0.16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系统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98.11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4603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3734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869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1.21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1283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46.91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5" w:type="dxa"/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98.11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4603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3734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869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1.21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1283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46.91</w:t>
            </w:r>
          </w:p>
        </w:tc>
      </w:tr>
    </w:tbl>
    <w:p>
      <w:pPr>
        <w:pStyle w:val="2"/>
        <w:rPr>
          <w:szCs w:val="24"/>
        </w:rPr>
      </w:pPr>
      <w:bookmarkStart w:id="138" w:name="_Toc155105233"/>
      <w:r>
        <w:rPr>
          <w:szCs w:val="24"/>
        </w:rPr>
        <w:t>建筑按楼层汇总表</w:t>
      </w:r>
      <w:bookmarkEnd w:id="138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最大时刻(h)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全热(W)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显热(W)</w:t>
            </w:r>
          </w:p>
        </w:tc>
        <w:tc>
          <w:tcPr>
            <w:tcW w:w="764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潜热(W)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湿负荷(kg/h)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新风负荷(W)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restart"/>
            <w:vAlign w:val="center"/>
          </w:tcPr>
          <w:p>
            <w:r>
              <w:rPr>
                <w:sz w:val="18"/>
                <w:szCs w:val="18"/>
              </w:rPr>
              <w:t>1层</w:t>
            </w:r>
          </w:p>
        </w:tc>
        <w:tc>
          <w:tcPr>
            <w:tcW w:w="62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>
            <w:r>
              <w:rPr>
                <w:sz w:val="18"/>
                <w:szCs w:val="18"/>
              </w:rPr>
              <w:t>1001[过厅]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1858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1474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>
            <w:r>
              <w:rPr>
                <w:sz w:val="18"/>
                <w:szCs w:val="18"/>
              </w:rPr>
              <w:t>1003[主卧室]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583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40.51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>
            <w:r>
              <w:rPr>
                <w:sz w:val="18"/>
                <w:szCs w:val="18"/>
              </w:rPr>
              <w:t>1004[餐厅]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888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0.16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77.38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70.76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3406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2779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627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0.88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925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48.13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restart"/>
            <w:vAlign w:val="center"/>
          </w:tcPr>
          <w:p>
            <w:r>
              <w:rPr>
                <w:sz w:val="18"/>
                <w:szCs w:val="18"/>
              </w:rPr>
              <w:t>2层</w:t>
            </w:r>
          </w:p>
        </w:tc>
        <w:tc>
          <w:tcPr>
            <w:tcW w:w="62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>
            <w:r>
              <w:rPr>
                <w:sz w:val="18"/>
                <w:szCs w:val="18"/>
              </w:rPr>
              <w:t>2001[次卧室]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659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532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>
            <w:r>
              <w:rPr>
                <w:sz w:val="18"/>
                <w:szCs w:val="18"/>
              </w:rPr>
              <w:t>2003[主卧室]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449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0.16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27.35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1223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981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242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0.34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44.71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85" w:type="dxa"/>
            <w:gridSpan w:val="3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98.11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4603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3734</w:t>
            </w:r>
          </w:p>
        </w:tc>
        <w:tc>
          <w:tcPr>
            <w:tcW w:w="764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869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1.21</w:t>
            </w:r>
          </w:p>
        </w:tc>
        <w:tc>
          <w:tcPr>
            <w:tcW w:w="730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1283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46.91</w:t>
            </w:r>
          </w:p>
        </w:tc>
      </w:tr>
    </w:tbl>
    <w:p>
      <w:pPr>
        <w:pStyle w:val="2"/>
        <w:rPr>
          <w:szCs w:val="24"/>
        </w:rPr>
      </w:pPr>
      <w:bookmarkStart w:id="139" w:name="_Toc155105234"/>
      <w:r>
        <w:rPr>
          <w:szCs w:val="24"/>
        </w:rPr>
        <w:t>新风负荷表</w:t>
      </w:r>
      <w:bookmarkEnd w:id="139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(㎡)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restart"/>
            <w:vAlign w:val="center"/>
          </w:tcPr>
          <w:p>
            <w:r>
              <w:rPr>
                <w:sz w:val="18"/>
                <w:szCs w:val="18"/>
              </w:rPr>
              <w:t>1层</w:t>
            </w:r>
          </w:p>
        </w:tc>
        <w:tc>
          <w:tcPr>
            <w:tcW w:w="6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>
            <w:r>
              <w:rPr>
                <w:sz w:val="18"/>
                <w:szCs w:val="18"/>
              </w:rPr>
              <w:t>1001[过厅]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43.40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78.12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323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0.44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>
            <w:r>
              <w:rPr>
                <w:sz w:val="18"/>
                <w:szCs w:val="18"/>
              </w:rPr>
              <w:t>1003[主卧室]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25.92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>
            <w:r>
              <w:rPr>
                <w:sz w:val="18"/>
                <w:szCs w:val="18"/>
              </w:rPr>
              <w:t>1004[餐厅]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12.96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23.33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127.37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925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527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0.72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restart"/>
            <w:vAlign w:val="center"/>
          </w:tcPr>
          <w:p>
            <w:r>
              <w:rPr>
                <w:sz w:val="18"/>
                <w:szCs w:val="18"/>
              </w:rPr>
              <w:t>2层</w:t>
            </w:r>
          </w:p>
        </w:tc>
        <w:tc>
          <w:tcPr>
            <w:tcW w:w="6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>
            <w:r>
              <w:rPr>
                <w:sz w:val="18"/>
                <w:szCs w:val="18"/>
              </w:rPr>
              <w:t>2001[次卧室]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25.91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0.15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>
            <w:r>
              <w:rPr>
                <w:sz w:val="18"/>
                <w:szCs w:val="18"/>
              </w:rPr>
              <w:t>2003[主卧室]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12.95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23.32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0.13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49.23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0.28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13.08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  <w:gridSpan w:val="3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62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176.60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1283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553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730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1.01</w:t>
            </w:r>
          </w:p>
        </w:tc>
        <w:tc>
          <w:tcPr>
            <w:tcW w:w="905" w:type="dxa"/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13.08</w:t>
            </w:r>
          </w:p>
        </w:tc>
      </w:tr>
    </w:tbl>
    <w:p>
      <w:pPr>
        <w:sectPr>
          <w:footerReference r:id="rId5" w:type="default"/>
          <w:pgSz w:w="11906" w:h="16838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  <w:rPr>
          <w:szCs w:val="24"/>
        </w:rPr>
      </w:pPr>
      <w:bookmarkStart w:id="140" w:name="_Toc155105235"/>
      <w:r>
        <w:rPr>
          <w:szCs w:val="24"/>
        </w:rPr>
        <w:t>房间冷负荷详细表</w:t>
      </w:r>
      <w:bookmarkEnd w:id="140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1001[过厅]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0.50(次/h)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K=0.25 D=4.80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顶板1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K=1.09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人体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0.44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0.09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1003[主卧室]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0.50(次/h)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人体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1004[餐厅]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0.50(次/h)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K=0.25 D=4.80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K=1.09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人体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2001[次卧室]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0.50(次/h)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K=0.25 D=4.80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K=0.45 D=3.49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不采暖封闭阳台门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K=1.09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户墙1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人体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41" w:name="DataTab"/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2003[主卧室]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0.50(次/h)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K=0.25 D=4.80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南与非采暖阳台相邻外墙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K=0.45 D=3.49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K=0.20 D=4.62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不采暖封闭阳台门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K=1.09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设备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照明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人体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新风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显热(W)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全热(W)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0.03</w:t>
            </w:r>
          </w:p>
        </w:tc>
      </w:tr>
      <w:bookmarkEnd w:id="141"/>
    </w:tbl>
    <w:p>
      <w:pPr>
        <w:rPr>
          <w:szCs w:val="24"/>
          <w:lang w:val="en-US"/>
        </w:rPr>
      </w:pPr>
    </w:p>
    <w:p>
      <w:pPr>
        <w:rPr>
          <w:szCs w:val="24"/>
          <w:lang w:val="en-US"/>
        </w:rPr>
      </w:pPr>
    </w:p>
    <w:sectPr>
      <w:footerReference r:id="rId6" w:type="default"/>
      <w:pgSz w:w="16838" w:h="11906" w:orient="landscape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97539495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57787875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attachedTemplate r:id="rId1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147CCE"/>
    <w:rsid w:val="000E5E22"/>
    <w:rsid w:val="00147CCE"/>
    <w:rsid w:val="001915A3"/>
    <w:rsid w:val="00217F62"/>
    <w:rsid w:val="005214C6"/>
    <w:rsid w:val="00671640"/>
    <w:rsid w:val="0067217F"/>
    <w:rsid w:val="00A1626A"/>
    <w:rsid w:val="00A906D8"/>
    <w:rsid w:val="00AB5A74"/>
    <w:rsid w:val="00F071AE"/>
    <w:rsid w:val="00FA0917"/>
    <w:rsid w:val="565D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autoRedefine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autoRedefine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autoRedefine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autoRedefine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wmf"/><Relationship Id="rId24" Type="http://schemas.openxmlformats.org/officeDocument/2006/relationships/image" Target="media/image18.wmf"/><Relationship Id="rId23" Type="http://schemas.openxmlformats.org/officeDocument/2006/relationships/image" Target="media/image17.wmf"/><Relationship Id="rId22" Type="http://schemas.openxmlformats.org/officeDocument/2006/relationships/image" Target="media/image16.wmf"/><Relationship Id="rId21" Type="http://schemas.openxmlformats.org/officeDocument/2006/relationships/image" Target="media/image15.wmf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image" Target="media/image12.wmf"/><Relationship Id="rId17" Type="http://schemas.openxmlformats.org/officeDocument/2006/relationships/image" Target="media/image11.wmf"/><Relationship Id="rId16" Type="http://schemas.openxmlformats.org/officeDocument/2006/relationships/image" Target="media/image10.wmf"/><Relationship Id="rId15" Type="http://schemas.openxmlformats.org/officeDocument/2006/relationships/image" Target="media/image9.wmf"/><Relationship Id="rId14" Type="http://schemas.openxmlformats.org/officeDocument/2006/relationships/image" Target="media/image8.wmf"/><Relationship Id="rId13" Type="http://schemas.openxmlformats.org/officeDocument/2006/relationships/image" Target="media/image7.wmf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Company>ths</Company>
  <Pages>24</Pages>
  <Words>4773</Words>
  <Characters>27207</Characters>
  <Lines>226</Lines>
  <Paragraphs>63</Paragraphs>
  <TotalTime>1</TotalTime>
  <ScaleCrop>false</ScaleCrop>
  <LinksUpToDate>false</LinksUpToDate>
  <CharactersWithSpaces>31917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2024-01-02T08:26:00Z</dcterms:created>
  <dc:creator>Hyper PC</dc:creator>
  <cp:lastModifiedBy>星河</cp:lastModifiedBy>
  <cp:lastPrinted>2411-12-31T16:00:00Z</cp:lastPrinted>
  <dcterms:modified xsi:type="dcterms:W3CDTF">2024-01-07T13:45:19Z</dcterms:modified>
  <dc:title>冷负荷计算书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A086636D9BF84CA2B4959D31DE0F83A8_12</vt:lpwstr>
  </property>
</Properties>
</file>