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9C8AE">
      <w:pPr>
        <w:pStyle w:val="2"/>
        <w:spacing w:line="288" w:lineRule="auto"/>
        <w:jc w:val="center"/>
        <w:rPr>
          <w:rFonts w:ascii="Times New Roman" w:hAnsi="Times New Roman" w:eastAsiaTheme="minorEastAsia"/>
        </w:rPr>
      </w:pPr>
      <w:bookmarkStart w:id="0" w:name="_Toc14261604"/>
      <w:r>
        <w:rPr>
          <w:rFonts w:hint="eastAsia" w:ascii="Times New Roman" w:hAnsi="Times New Roman" w:eastAsiaTheme="minorEastAsia"/>
        </w:rPr>
        <w:t>6.1 控制项</w:t>
      </w:r>
      <w:bookmarkEnd w:id="0"/>
    </w:p>
    <w:p w14:paraId="615339DB"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 xml:space="preserve">6.1.1 </w:t>
      </w:r>
      <w:r>
        <w:rPr>
          <w:rFonts w:hint="eastAsia" w:ascii="Times New Roman" w:hAnsi="Times New Roman" w:eastAsiaTheme="minorEastAsia"/>
        </w:rPr>
        <w:t>建筑、室外场地、公共绿地、城市道路相互之间应设置连贯的无障碍步行系统。</w:t>
      </w:r>
    </w:p>
    <w:p w14:paraId="11B5CC54">
      <w:pPr>
        <w:pStyle w:val="15"/>
        <w:numPr>
          <w:ilvl w:val="0"/>
          <w:numId w:val="1"/>
        </w:numPr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  <w:lang w:val="zh-CN"/>
        </w:rPr>
        <w:t>达标自评</w:t>
      </w:r>
    </w:p>
    <w:p w14:paraId="498E475D">
      <w:pPr>
        <w:spacing w:line="288" w:lineRule="auto"/>
        <w:rPr>
          <w:rFonts w:eastAsiaTheme="minorEastAsia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cs="宋体" w:eastAsiaTheme="minorEastAsia"/>
        </w:rPr>
        <w:t>达标</w:t>
      </w:r>
      <w:r>
        <w:rPr>
          <w:rFonts w:hint="eastAsia" w:eastAsiaTheme="minorEastAsia"/>
          <w:b/>
          <w:bCs/>
          <w:szCs w:val="21"/>
          <w:lang w:val="zh-CN"/>
        </w:rPr>
        <w:t>；</w:t>
      </w:r>
      <w:sdt>
        <w:sdtPr>
          <w:rPr>
            <w:rFonts w:hint="eastAsia" w:eastAsiaTheme="minorEastAsia"/>
            <w:sz w:val="28"/>
          </w:rPr>
          <w:id w:val="-10974105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</w:rPr>
        <w:t>不达标</w:t>
      </w:r>
    </w:p>
    <w:p w14:paraId="7DEF839B">
      <w:pPr>
        <w:numPr>
          <w:ilvl w:val="0"/>
          <w:numId w:val="2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 w14:paraId="770812FF">
      <w:pPr>
        <w:pStyle w:val="16"/>
        <w:numPr>
          <w:ilvl w:val="0"/>
          <w:numId w:val="3"/>
        </w:numPr>
        <w:spacing w:before="100" w:line="288" w:lineRule="auto"/>
        <w:ind w:left="632" w:leftChars="100" w:hanging="422" w:hangingChars="200"/>
        <w:rPr>
          <w:rFonts w:eastAsiaTheme="minorEastAsia"/>
          <w:b/>
          <w:kern w:val="0"/>
          <w:szCs w:val="18"/>
        </w:rPr>
      </w:pPr>
      <w:r>
        <w:rPr>
          <w:rFonts w:hint="eastAsia" w:eastAsiaTheme="minorEastAsia"/>
          <w:b/>
          <w:kern w:val="0"/>
          <w:szCs w:val="18"/>
        </w:rPr>
        <w:t>场地内人行通道</w:t>
      </w:r>
      <w:r>
        <w:rPr>
          <w:rFonts w:hint="eastAsia" w:eastAsiaTheme="minorEastAsia"/>
          <w:b/>
          <w:lang w:val="zh-CN"/>
        </w:rPr>
        <w:t>采用</w:t>
      </w:r>
      <w:r>
        <w:rPr>
          <w:rFonts w:hint="eastAsia" w:eastAsiaTheme="minorEastAsia"/>
          <w:b/>
          <w:kern w:val="0"/>
          <w:szCs w:val="18"/>
        </w:rPr>
        <w:t>无障碍设计</w:t>
      </w:r>
    </w:p>
    <w:p w14:paraId="59C4B9FE"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>
        <w:rPr>
          <w:rFonts w:hint="eastAsia" w:eastAsiaTheme="minorEastAsia"/>
        </w:rPr>
        <w:t>简要说明建筑、室外场地、公共绿地、城市道路相互之间应设置连贯的无障碍步行系统设计情况。（</w:t>
      </w:r>
      <w:r>
        <w:rPr>
          <w:rFonts w:eastAsiaTheme="minorEastAsia"/>
        </w:rPr>
        <w:t>200</w:t>
      </w:r>
      <w:r>
        <w:rPr>
          <w:rFonts w:hint="eastAsia" w:eastAsiaTheme="minorEastAsia"/>
        </w:rPr>
        <w:t>字以内）。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9A4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8522" w:type="dxa"/>
          </w:tcPr>
          <w:p w14:paraId="222256BF">
            <w:pPr>
              <w:pStyle w:val="14"/>
              <w:spacing w:line="288" w:lineRule="auto"/>
              <w:ind w:firstLine="420" w:firstLineChars="20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kern w:val="44"/>
                <w:sz w:val="21"/>
                <w:szCs w:val="21"/>
              </w:rPr>
              <w:t>场地内人行通道及场地内外联系通道均设无障碍坡道，便于通行。</w:t>
            </w:r>
          </w:p>
          <w:p w14:paraId="6D84A365">
            <w:pPr>
              <w:pStyle w:val="14"/>
              <w:spacing w:line="288" w:lineRule="auto"/>
              <w:ind w:firstLine="420" w:firstLineChars="20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kern w:val="44"/>
                <w:sz w:val="21"/>
                <w:szCs w:val="21"/>
              </w:rPr>
              <w:t>1.本项目建筑出入口设置有无障碍坡道；</w:t>
            </w:r>
          </w:p>
          <w:p w14:paraId="178C66CB">
            <w:pPr>
              <w:pStyle w:val="14"/>
              <w:spacing w:line="288" w:lineRule="auto"/>
              <w:ind w:firstLine="420" w:firstLineChars="20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kern w:val="44"/>
                <w:sz w:val="21"/>
                <w:szCs w:val="21"/>
              </w:rPr>
              <w:t>2.场地人行道与市政道路连接处设有无障碍坡道。</w:t>
            </w:r>
          </w:p>
          <w:p w14:paraId="42CA7F62">
            <w:pPr>
              <w:pStyle w:val="14"/>
              <w:spacing w:line="288" w:lineRule="auto"/>
              <w:ind w:firstLine="420" w:firstLineChars="20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kern w:val="44"/>
                <w:sz w:val="21"/>
                <w:szCs w:val="21"/>
              </w:rPr>
              <w:t>3.场地地势平坦满足无障碍要求。</w:t>
            </w:r>
          </w:p>
          <w:p w14:paraId="2D3E98FC">
            <w:pPr>
              <w:pStyle w:val="14"/>
              <w:spacing w:line="288" w:lineRule="auto"/>
              <w:ind w:firstLine="420" w:firstLineChars="20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>
              <w:rPr>
                <w:rFonts w:hint="eastAsia" w:eastAsiaTheme="minorEastAsia"/>
                <w:bCs/>
                <w:kern w:val="44"/>
                <w:sz w:val="21"/>
                <w:szCs w:val="21"/>
              </w:rPr>
              <w:t>建筑入口处设置无障碍坡道，并按《无障碍设计规范》DB XX-XXX的规定设置坡道的坡度和扶手。</w:t>
            </w:r>
          </w:p>
        </w:tc>
      </w:tr>
    </w:tbl>
    <w:p w14:paraId="2D6E624C">
      <w:pPr>
        <w:numPr>
          <w:ilvl w:val="0"/>
          <w:numId w:val="2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p w14:paraId="5701918B"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99"/>
        <w:gridCol w:w="3608"/>
        <w:gridCol w:w="1181"/>
        <w:gridCol w:w="796"/>
      </w:tblGrid>
      <w:tr w14:paraId="7BB49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659320BD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162C258B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2DD0E0DA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253CF6D3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78B85EFE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14:paraId="601E0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3EB08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296EE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建筑施工图设计说明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6AEFC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应说明室外场地的无障碍设计内容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8CDCF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3D5BACB6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B68B3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1BA21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7036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B6042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建筑总平面施工图和场地竖向设计施工图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9B3C3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应体现建筑主要出入口、人行通道、室外活动场地等部位的无障碍设计内容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E3CD6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64989F4A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BB2DD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61C12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D1FF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35977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室外景观园林平面施工图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23FB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应包括场地人行通道、室外绿化小径和活动场地的无障碍设计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FC76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54BDB1B0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913B3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135A0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BC06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0DEC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无障碍设计重点部位的实景影像资料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12AEE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B4D96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89328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 w14:paraId="0AF596EB"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6F2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9356" w:type="dxa"/>
          </w:tcPr>
          <w:tbl>
            <w:tblPr>
              <w:tblStyle w:val="6"/>
              <w:tblW w:w="8320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6"/>
              <w:gridCol w:w="1999"/>
              <w:gridCol w:w="3608"/>
              <w:gridCol w:w="1181"/>
              <w:gridCol w:w="796"/>
            </w:tblGrid>
            <w:tr w14:paraId="0E50294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0246BB31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专业分类</w:t>
                  </w:r>
                </w:p>
              </w:tc>
              <w:tc>
                <w:tcPr>
                  <w:tcW w:w="20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2E10C709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材料名称</w:t>
                  </w:r>
                </w:p>
              </w:tc>
              <w:tc>
                <w:tcPr>
                  <w:tcW w:w="36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3F4A519D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技术要求</w:t>
                  </w:r>
                </w:p>
              </w:tc>
              <w:tc>
                <w:tcPr>
                  <w:tcW w:w="11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4E0493FF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评价阶段</w:t>
                  </w:r>
                </w:p>
              </w:tc>
              <w:tc>
                <w:tcPr>
                  <w:tcW w:w="8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575AF0BA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建筑类型</w:t>
                  </w:r>
                </w:p>
              </w:tc>
            </w:tr>
            <w:tr w14:paraId="0B28E3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4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EF7932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建筑设计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7502ED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建筑施工图设计说明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D8EAA7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应说明室外场地的无障碍设计内容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3C2CEC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E73E50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bookmarkStart w:id="1" w:name="_GoBack"/>
                  <w:bookmarkEnd w:id="1"/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2EDA0E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  <w:jc w:val="center"/>
              </w:trPr>
              <w:tc>
                <w:tcPr>
                  <w:tcW w:w="74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A752C3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6D7F7D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建筑总平面施工图和场地竖向设计施工图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E659A2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应体现建筑主要出入口、人行通道、室外活动场地等部位的无障碍设计内容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02B758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B648C7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4905D4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4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50EC20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0569FCF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室外景观园林平面施工图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E73F40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应包括场地人行通道、室外绿化小径和活动场地的无障碍设计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B0EB133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AAC852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088595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0288253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其他材料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D323A5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无障碍设计重点部位的实景影像资料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102045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1F1B2BD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运行评价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805E46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</w:tbl>
          <w:p w14:paraId="0D5A29E4">
            <w:pPr>
              <w:rPr>
                <w:kern w:val="0"/>
                <w:sz w:val="20"/>
                <w:szCs w:val="21"/>
              </w:rPr>
            </w:pPr>
          </w:p>
        </w:tc>
      </w:tr>
    </w:tbl>
    <w:p w14:paraId="3C5B7983">
      <w:pPr>
        <w:pStyle w:val="3"/>
        <w:spacing w:line="288" w:lineRule="auto"/>
        <w:rPr>
          <w:rFonts w:ascii="Times New Roman" w:hAnsi="Times New Roman"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D9B5E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842AB8"/>
    <w:multiLevelType w:val="multilevel"/>
    <w:tmpl w:val="06842AB8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776F64"/>
    <w:multiLevelType w:val="multilevel"/>
    <w:tmpl w:val="73776F64"/>
    <w:lvl w:ilvl="0" w:tentative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BF"/>
    <w:rsid w:val="001D3460"/>
    <w:rsid w:val="002A2591"/>
    <w:rsid w:val="005A6343"/>
    <w:rsid w:val="006914BF"/>
    <w:rsid w:val="006E2A76"/>
    <w:rsid w:val="00702C22"/>
    <w:rsid w:val="007D0CD7"/>
    <w:rsid w:val="008E2C30"/>
    <w:rsid w:val="00906A39"/>
    <w:rsid w:val="00B10069"/>
    <w:rsid w:val="00B33F10"/>
    <w:rsid w:val="00BB697B"/>
    <w:rsid w:val="00C774C7"/>
    <w:rsid w:val="00CD54DF"/>
    <w:rsid w:val="00E33BF2"/>
    <w:rsid w:val="00F14096"/>
    <w:rsid w:val="709D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1"/>
    <w:link w:val="12"/>
    <w:qFormat/>
    <w:uiPriority w:val="0"/>
    <w:pPr>
      <w:outlineLvl w:val="2"/>
    </w:p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3">
    <w:name w:val="条文 Char"/>
    <w:link w:val="14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4">
    <w:name w:val="条文"/>
    <w:basedOn w:val="1"/>
    <w:link w:val="13"/>
    <w:uiPriority w:val="99"/>
    <w:pPr>
      <w:spacing w:line="300" w:lineRule="auto"/>
      <w:outlineLvl w:val="2"/>
    </w:pPr>
    <w:rPr>
      <w:sz w:val="24"/>
    </w:rPr>
  </w:style>
  <w:style w:type="paragraph" w:customStyle="1" w:styleId="15">
    <w:name w:val="1、达标自评"/>
    <w:basedOn w:val="1"/>
    <w:uiPriority w:val="0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7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483</Characters>
  <Lines>3</Lines>
  <Paragraphs>1</Paragraphs>
  <TotalTime>0</TotalTime>
  <ScaleCrop>false</ScaleCrop>
  <LinksUpToDate>false</LinksUpToDate>
  <CharactersWithSpaces>487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2020-06-04T02:11:00Z</dcterms:created>
  <dc:creator>dongYP</dc:creator>
  <cp:lastModifiedBy>清</cp:lastModifiedBy>
  <dcterms:modified xsi:type="dcterms:W3CDTF">2025-03-13T12:05:27Z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eyJoZGlkIjoiMTJkYTM2ODYxNGRkOWUxYzA3NGM4Y2M1ODhjZDcyNjkiLCJ1c2VySWQiOiIxMjU4NTI1MjM2In0=</vt:lpwstr>
  </property>
  <property fmtid="{D5CDD505-2E9C-101B-9397-08002B2CF9AE}" pid="3" name="KSOProductBuildVer">
    <vt:lpwstr>2052-12.1.0.20305</vt:lpwstr>
  </property>
  <property fmtid="{D5CDD505-2E9C-101B-9397-08002B2CF9AE}" pid="4" name="ICV">
    <vt:lpwstr>9B9E7B0E19DB460290108D71F20F7540_12</vt:lpwstr>
  </property>
</Properties>
</file>