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瓷韵空间——非遗文脉传承背景下的绿色低碳陶瓷产业博览文化综合体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588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5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项目名称：瓷韵空间——非遗文脉传承背景下的绿色低碳陶瓷产业博览文化综合体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围护结构提高20.06%或负荷降低15.21%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