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绿芽萌动•双碳领航——幼儿园绿色建筑设计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报告日期：2025年3月16日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项目名称：绿芽萌动•双碳领航——幼儿园绿色建筑设计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911.0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91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