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济南新旧动能转换起步区褚家村、崔寨村等城中村改造项目 F-1地块</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济南新旧动能转换起步区管理委员会崔寨街道办事处</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74.5</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82.0</w:t>
            </w:r>
          </w:p>
        </w:tc>
        <w:tc>
          <w:tcPr>
            <w:tcW w:w="1900" w:type="dxa"/>
            <w:vAlign w:val="center"/>
          </w:tcPr>
          <w:p>
            <w:pPr>
              <w:spacing w:before="0" w:after="3" w:lineRule="auto"/>
              <w:jc w:val="center"/>
            </w:pPr>
            <w:r>
              <w:rPr>
                <w:rFonts w:hint="eastAsia" w:ascii="宋体" w:hAnsi="宋体"/>
                <w:bCs/>
                <w:color w:val="000000"/>
                <w:sz w:val="24"/>
                <w:szCs w:val="24"/>
              </w:rPr>
              <w:t>76.0</w:t>
            </w:r>
          </w:p>
        </w:tc>
        <w:tc>
          <w:tcPr>
            <w:tcW w:w="1900" w:type="dxa"/>
            <w:vAlign w:val="center"/>
          </w:tcPr>
          <w:p>
            <w:pPr>
              <w:spacing w:before="0" w:after="3" w:lineRule="auto"/>
              <w:jc w:val="center"/>
            </w:pPr>
            <w:r>
              <w:rPr>
                <w:rFonts w:hint="eastAsia" w:ascii="宋体" w:hAnsi="宋体"/>
                <w:bCs/>
                <w:color w:val="000000"/>
                <w:sz w:val="24"/>
                <w:szCs w:val="24"/>
              </w:rPr>
              <w:t>29.0</w:t>
            </w:r>
          </w:p>
        </w:tc>
        <w:tc>
          <w:tcPr>
            <w:tcW w:w="1900" w:type="dxa"/>
            <w:vAlign w:val="center"/>
          </w:tcPr>
          <w:p>
            <w:pPr>
              <w:spacing w:before="0" w:after="3" w:lineRule="auto"/>
              <w:jc w:val="center"/>
            </w:pPr>
            <w:r>
              <w:rPr>
                <w:rFonts w:hint="eastAsia" w:ascii="宋体" w:hAnsi="宋体"/>
                <w:bCs/>
                <w:color w:val="000000"/>
                <w:sz w:val="24"/>
                <w:szCs w:val="24"/>
              </w:rPr>
              <w:t>107.0</w:t>
            </w:r>
          </w:p>
        </w:tc>
        <w:tc>
          <w:tcPr>
            <w:tcW w:w="1900" w:type="dxa"/>
            <w:vAlign w:val="center"/>
          </w:tcPr>
          <w:p>
            <w:pPr>
              <w:spacing w:before="0" w:after="3" w:lineRule="auto"/>
              <w:jc w:val="center"/>
            </w:pPr>
            <w:r>
              <w:rPr>
                <w:rFonts w:hint="eastAsia" w:ascii="宋体" w:hAnsi="宋体"/>
                <w:bCs/>
                <w:color w:val="000000"/>
                <w:sz w:val="24"/>
                <w:szCs w:val="24"/>
              </w:rPr>
              <w:t>41.0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74.5</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4029634" cy="3362795"/>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4029634" cy="3362795"/>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482339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4823390"/>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9</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82.0</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