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F431E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FD99863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C610D5F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 w14:paraId="6B063ED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51A1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7F926F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E6EC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856A8D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0A71D0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济南新旧动能转换起步区崔寨安置五区补充地块（一期）F-1地块</w:t>
            </w:r>
            <w:bookmarkEnd w:id="0"/>
          </w:p>
        </w:tc>
      </w:tr>
      <w:tr w14:paraId="4D870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58FC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5B9DB96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济南</w:t>
            </w:r>
            <w:bookmarkEnd w:id="1"/>
          </w:p>
        </w:tc>
      </w:tr>
      <w:tr w14:paraId="1B14C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FC97A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0C40464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36A0F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4C3F1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B25AB31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济南新旧动能转换起步区管理委员会崔寨街道办事处</w:t>
            </w:r>
            <w:bookmarkEnd w:id="3"/>
          </w:p>
        </w:tc>
      </w:tr>
      <w:tr w14:paraId="7B02C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E634E5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2ADB273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济南四建（集团）有限责任公司</w:t>
            </w:r>
            <w:bookmarkEnd w:id="4"/>
          </w:p>
        </w:tc>
      </w:tr>
      <w:tr w14:paraId="666EE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7B8181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BA77E0A">
            <w:pPr>
              <w:rPr>
                <w:rFonts w:ascii="宋体" w:hAnsi="宋体"/>
                <w:szCs w:val="21"/>
              </w:rPr>
            </w:pPr>
          </w:p>
        </w:tc>
      </w:tr>
      <w:tr w14:paraId="76CE0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5D4A6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8342985">
            <w:pPr>
              <w:rPr>
                <w:rFonts w:ascii="宋体" w:hAnsi="宋体"/>
                <w:szCs w:val="21"/>
              </w:rPr>
            </w:pPr>
          </w:p>
        </w:tc>
      </w:tr>
      <w:tr w14:paraId="6A71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6AF24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F646776">
            <w:pPr>
              <w:rPr>
                <w:rFonts w:ascii="宋体" w:hAnsi="宋体"/>
                <w:szCs w:val="21"/>
              </w:rPr>
            </w:pPr>
          </w:p>
        </w:tc>
      </w:tr>
      <w:tr w14:paraId="2F00F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FBDCE0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3B982D7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2025年4月20日</w:t>
            </w:r>
            <w:bookmarkEnd w:id="5"/>
          </w:p>
        </w:tc>
      </w:tr>
    </w:tbl>
    <w:p w14:paraId="6EE79975">
      <w:pPr>
        <w:rPr>
          <w:rFonts w:ascii="宋体" w:hAnsi="宋体"/>
          <w:lang w:val="en-US"/>
        </w:rPr>
      </w:pPr>
    </w:p>
    <w:p w14:paraId="14B3E802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009650" cy="10096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EA4D">
      <w:pPr>
        <w:rPr>
          <w:rFonts w:ascii="宋体" w:hAnsi="宋体"/>
          <w:lang w:val="en-US"/>
        </w:rPr>
      </w:pPr>
    </w:p>
    <w:p w14:paraId="102B073C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62D6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E169A4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46B3601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住区热环境TERA2025</w:t>
            </w:r>
            <w:bookmarkEnd w:id="7"/>
          </w:p>
        </w:tc>
      </w:tr>
      <w:tr w14:paraId="5F0F0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3D8D441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1F949F99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20250101(SP1)</w:t>
            </w:r>
            <w:bookmarkEnd w:id="8"/>
          </w:p>
        </w:tc>
      </w:tr>
      <w:tr w14:paraId="1FA9E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441AC58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0D9C0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D8D7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8B2AFE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68E06F4D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T15650059715</w:t>
            </w:r>
            <w:bookmarkEnd w:id="9"/>
          </w:p>
        </w:tc>
      </w:tr>
    </w:tbl>
    <w:p w14:paraId="785071A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2C707241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0C0D1FCC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7454556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9D16AD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_Toc26311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_Toc26311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05EE2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_Toc4643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_Toc4643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54D2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_Toc13203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_Toc13203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6D8CE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_Toc21864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_Toc21864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BDA7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_Toc19313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_Toc19313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DEDD54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_Toc19693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_Toc19693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1D4B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_Toc31519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_Toc31519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DE04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59F4E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_Toc2692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_Toc2692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2B71F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_Toc984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0CEB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_Toc24623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_Toc24623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C98169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_Toc223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08CB9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_Toc4516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_Toc4516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87EB98C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573D605B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1973BD7F">
      <w:pPr>
        <w:pStyle w:val="2"/>
      </w:pPr>
      <w:bookmarkStart w:id="11" w:name="_Toc401318136"/>
      <w:bookmarkStart w:id="12" w:name="_Toc26311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3F39E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 w14:paraId="75C65F3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CEF76F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hint="eastAsia" w:ascii="宋体" w:hAnsi="宋体"/>
              </w:rPr>
              <w:t>济南新旧动能转换起步区崔寨安置五区补充地块（一期）F-1地块</w:t>
            </w:r>
            <w:bookmarkEnd w:id="13"/>
          </w:p>
        </w:tc>
      </w:tr>
      <w:tr w14:paraId="63F46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6C6442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C2D0C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济南</w:t>
            </w:r>
            <w:bookmarkEnd w:id="14"/>
          </w:p>
        </w:tc>
      </w:tr>
      <w:tr w14:paraId="6E3D5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73836E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75F1F29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14:paraId="3915D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E9D4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527EC2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36.70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41B6500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117.00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 w14:paraId="1627D397">
      <w:pPr>
        <w:pStyle w:val="3"/>
        <w:ind w:firstLine="420"/>
        <w:rPr>
          <w:lang w:val="en-US"/>
        </w:rPr>
      </w:pPr>
    </w:p>
    <w:p w14:paraId="3CC48348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62427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 w14:paraId="3167CD5D">
      <w:pPr>
        <w:pStyle w:val="3"/>
        <w:ind w:firstLine="420"/>
        <w:rPr>
          <w:lang w:val="en-US"/>
        </w:rPr>
      </w:pPr>
    </w:p>
    <w:p w14:paraId="792E5959"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8957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9BF22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741F01D1">
      <w:pPr>
        <w:pStyle w:val="2"/>
      </w:pPr>
      <w:bookmarkStart w:id="20" w:name="_Toc4643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460EDE0B"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山东省《绿色建筑评价标准》DB37/T 5097-2021</w:t>
      </w:r>
    </w:p>
    <w:p w14:paraId="4927D394"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 w14:paraId="1F2C2B48">
      <w:pPr>
        <w:pStyle w:val="2"/>
      </w:pPr>
      <w:bookmarkStart w:id="22" w:name="_Toc13203"/>
      <w:r>
        <w:rPr>
          <w:rFonts w:hint="eastAsia"/>
        </w:rPr>
        <w:t>指标详情</w:t>
      </w:r>
      <w:bookmarkEnd w:id="22"/>
    </w:p>
    <w:p w14:paraId="3E45335C">
      <w:pPr>
        <w:pStyle w:val="4"/>
      </w:pPr>
      <w:bookmarkStart w:id="23" w:name="_Toc21864"/>
      <w:r>
        <w:rPr>
          <w:rFonts w:hint="eastAsia"/>
        </w:rPr>
        <w:t>规范要求</w:t>
      </w:r>
      <w:bookmarkEnd w:id="23"/>
    </w:p>
    <w:p w14:paraId="413A826A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山东省《绿色建筑评价标准》DB37/T 5097-2021中有关降低热岛措施具体要求如下：</w:t>
      </w:r>
    </w:p>
    <w:p w14:paraId="1F2DA351"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7DA3796D"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297E8DD5"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</w:t>
      </w:r>
    </w:p>
    <w:p w14:paraId="083D06ED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>3</w:t>
      </w:r>
      <w:r>
        <w:rPr>
          <w:rFonts w:hint="eastAsia"/>
          <w:lang w:val="en-US"/>
        </w:rPr>
        <w:t>分。</w:t>
      </w:r>
    </w:p>
    <w:p w14:paraId="379017E1">
      <w:pPr>
        <w:pStyle w:val="3"/>
        <w:ind w:firstLine="420"/>
        <w:rPr>
          <w:lang w:val="en-US"/>
        </w:rPr>
      </w:pPr>
    </w:p>
    <w:p w14:paraId="77779BD6">
      <w:pPr>
        <w:pStyle w:val="4"/>
      </w:pPr>
      <w:bookmarkStart w:id="24" w:name="_Toc19313"/>
      <w:r>
        <w:rPr>
          <w:rFonts w:hint="eastAsia"/>
        </w:rPr>
        <w:t>计算方法</w:t>
      </w:r>
      <w:bookmarkEnd w:id="24"/>
    </w:p>
    <w:p w14:paraId="165384ED"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 w14:paraId="05A7397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8A9A8D6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2F830E3D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215049E4"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1DBC2B9D"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 w14:paraId="7A7AC9F0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2D83AA67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6AA95364"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0409C43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665F7C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0D5464BD">
      <w:pPr>
        <w:pStyle w:val="2"/>
      </w:pPr>
      <w:bookmarkStart w:id="25" w:name="_Toc401318141"/>
      <w:bookmarkStart w:id="26" w:name="_Toc19693"/>
      <w:r>
        <w:rPr>
          <w:rFonts w:hint="eastAsia"/>
        </w:rPr>
        <w:t>指标概览</w:t>
      </w:r>
      <w:bookmarkEnd w:id="25"/>
      <w:bookmarkEnd w:id="26"/>
    </w:p>
    <w:p w14:paraId="46035EFD">
      <w:pPr>
        <w:pStyle w:val="4"/>
      </w:pPr>
      <w:bookmarkStart w:id="27" w:name="_Toc31519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 w14:paraId="3C8DE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77A26FBF"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 w14:paraId="397AA321"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1986A4B7">
            <w:pPr>
              <w:jc w:val="center"/>
            </w:pPr>
            <w:r>
              <w:t>建筑高度(m)</w:t>
            </w:r>
          </w:p>
        </w:tc>
      </w:tr>
      <w:tr w14:paraId="61E33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6D38D">
            <w:r>
              <w:t>F1-配套商业-1</w:t>
            </w:r>
          </w:p>
        </w:tc>
        <w:tc>
          <w:tcPr>
            <w:vAlign w:val="center"/>
          </w:tcPr>
          <w:p w14:paraId="70E3C81A">
            <w:r>
              <w:t>849.4</w:t>
            </w:r>
          </w:p>
        </w:tc>
        <w:tc>
          <w:tcPr>
            <w:vAlign w:val="center"/>
          </w:tcPr>
          <w:p w14:paraId="70E88CF0">
            <w:r>
              <w:t>8.4</w:t>
            </w:r>
          </w:p>
        </w:tc>
      </w:tr>
      <w:tr w14:paraId="69AF1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C7E2D8">
            <w:r>
              <w:t>F1-配套商业-2</w:t>
            </w:r>
          </w:p>
        </w:tc>
        <w:tc>
          <w:tcPr>
            <w:vAlign w:val="center"/>
          </w:tcPr>
          <w:p w14:paraId="1BD41090">
            <w:r>
              <w:t>718.8</w:t>
            </w:r>
          </w:p>
        </w:tc>
        <w:tc>
          <w:tcPr>
            <w:vAlign w:val="center"/>
          </w:tcPr>
          <w:p w14:paraId="14952AD3">
            <w:r>
              <w:t>4.2</w:t>
            </w:r>
          </w:p>
        </w:tc>
      </w:tr>
      <w:tr w14:paraId="2927C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7E3116">
            <w:r>
              <w:t>F-南大门</w:t>
            </w:r>
          </w:p>
        </w:tc>
        <w:tc>
          <w:tcPr>
            <w:vAlign w:val="center"/>
          </w:tcPr>
          <w:p w14:paraId="6E718982">
            <w:r>
              <w:t>16.1</w:t>
            </w:r>
          </w:p>
        </w:tc>
        <w:tc>
          <w:tcPr>
            <w:vAlign w:val="center"/>
          </w:tcPr>
          <w:p w14:paraId="38A90ECE">
            <w:r>
              <w:t>8.0</w:t>
            </w:r>
          </w:p>
        </w:tc>
      </w:tr>
    </w:tbl>
    <w:p w14:paraId="74642254">
      <w:pPr>
        <w:pStyle w:val="3"/>
        <w:ind w:firstLine="420"/>
        <w:rPr>
          <w:lang w:val="en-US"/>
        </w:rPr>
      </w:pPr>
      <w:bookmarkStart w:id="28" w:name="建筑列表"/>
      <w:bookmarkEnd w:id="28"/>
    </w:p>
    <w:p w14:paraId="6462D155">
      <w:pPr>
        <w:pStyle w:val="4"/>
      </w:pPr>
      <w:bookmarkStart w:id="29" w:name="_Toc72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 w14:paraId="734A2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02B7E"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 w14:paraId="66F60261">
            <w:pPr>
              <w:jc w:val="center"/>
            </w:pPr>
            <w:r>
              <w:t>值</w:t>
            </w:r>
          </w:p>
        </w:tc>
      </w:tr>
      <w:tr w14:paraId="33921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B69DB9">
            <w:r>
              <w:t>地块(红线)面积(㎡)</w:t>
            </w:r>
          </w:p>
        </w:tc>
        <w:tc>
          <w:tcPr>
            <w:vAlign w:val="center"/>
          </w:tcPr>
          <w:p w14:paraId="554C7A67">
            <w:r>
              <w:t>28634</w:t>
            </w:r>
          </w:p>
        </w:tc>
      </w:tr>
      <w:tr w14:paraId="7A890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6E9D32">
            <w:r>
              <w:t>建筑密度</w:t>
            </w:r>
          </w:p>
        </w:tc>
        <w:tc>
          <w:tcPr>
            <w:vAlign w:val="center"/>
          </w:tcPr>
          <w:p w14:paraId="0BA3A5EF">
            <w:r>
              <w:t>0.06</w:t>
            </w:r>
          </w:p>
        </w:tc>
      </w:tr>
      <w:tr w14:paraId="4FE03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94FFD">
            <w:r>
              <w:t>室外面积(㎡)</w:t>
            </w:r>
          </w:p>
        </w:tc>
        <w:tc>
          <w:tcPr>
            <w:vAlign w:val="center"/>
          </w:tcPr>
          <w:p w14:paraId="2E5278F1">
            <w:r>
              <w:t>27050</w:t>
            </w:r>
          </w:p>
        </w:tc>
      </w:tr>
      <w:tr w14:paraId="5AE52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9A97E7">
            <w:r>
              <w:t>活动场地总面积(㎡)</w:t>
            </w:r>
          </w:p>
        </w:tc>
        <w:tc>
          <w:tcPr>
            <w:vAlign w:val="center"/>
          </w:tcPr>
          <w:p w14:paraId="589B20F2">
            <w:r>
              <w:t>5222</w:t>
            </w:r>
          </w:p>
        </w:tc>
      </w:tr>
      <w:tr w14:paraId="45FE2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792B4">
            <w:r>
              <w:t>乔木总投影面积(㎡)</w:t>
            </w:r>
          </w:p>
        </w:tc>
        <w:tc>
          <w:tcPr>
            <w:vAlign w:val="center"/>
          </w:tcPr>
          <w:p w14:paraId="4A198150">
            <w:r>
              <w:t>6794</w:t>
            </w:r>
          </w:p>
        </w:tc>
      </w:tr>
      <w:tr w14:paraId="63405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1BABE">
            <w:r>
              <w:t>爬藤总投影面积(㎡)</w:t>
            </w:r>
          </w:p>
        </w:tc>
        <w:tc>
          <w:tcPr>
            <w:vAlign w:val="center"/>
          </w:tcPr>
          <w:p w14:paraId="37A3DB7C">
            <w:r>
              <w:t>2121</w:t>
            </w:r>
          </w:p>
        </w:tc>
      </w:tr>
      <w:tr w14:paraId="52BC4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924B1">
            <w:r>
              <w:t>亭廊总投影面积(㎡)</w:t>
            </w:r>
          </w:p>
        </w:tc>
        <w:tc>
          <w:tcPr>
            <w:vAlign w:val="center"/>
          </w:tcPr>
          <w:p w14:paraId="460C9FDC">
            <w:r>
              <w:t>0</w:t>
            </w:r>
          </w:p>
        </w:tc>
      </w:tr>
    </w:tbl>
    <w:p w14:paraId="3CD62824">
      <w:pPr>
        <w:pStyle w:val="3"/>
        <w:ind w:firstLine="420"/>
        <w:rPr>
          <w:lang w:val="en-US"/>
        </w:rPr>
      </w:pPr>
      <w:bookmarkStart w:id="30" w:name="面积指标"/>
      <w:bookmarkEnd w:id="30"/>
    </w:p>
    <w:p w14:paraId="0B3E7184">
      <w:pPr>
        <w:pStyle w:val="2"/>
      </w:pPr>
      <w:bookmarkStart w:id="31" w:name="_Toc2692"/>
      <w:r>
        <w:rPr>
          <w:rFonts w:hint="eastAsia"/>
        </w:rPr>
        <w:t>计算结果</w:t>
      </w:r>
      <w:bookmarkEnd w:id="31"/>
    </w:p>
    <w:p w14:paraId="79AE26EE">
      <w:pPr>
        <w:pStyle w:val="4"/>
      </w:pPr>
      <w:bookmarkStart w:id="32" w:name="_Toc984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 w14:paraId="19696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3E6D7412">
            <w:pPr>
              <w:jc w:val="center"/>
            </w:pPr>
            <w: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A07E75C">
            <w:pPr>
              <w:jc w:val="center"/>
            </w:pPr>
            <w:r>
              <w:t>绿化遮阴(㎡)</w:t>
            </w:r>
          </w:p>
        </w:tc>
        <w:tc>
          <w:tcPr>
            <w:shd w:val="clear" w:color="auto" w:fill="E6E6E6"/>
            <w:vAlign w:val="center"/>
          </w:tcPr>
          <w:p w14:paraId="1C2E119F">
            <w:pPr>
              <w:jc w:val="center"/>
            </w:pPr>
            <w:r>
              <w:t>构筑物</w:t>
            </w:r>
            <w:r>
              <w:br w:type="textWrapping"/>
            </w:r>
            <w: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AA3E961">
            <w:pPr>
              <w:jc w:val="center"/>
            </w:pPr>
            <w:r>
              <w:t>日影面积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74A1737">
            <w:pPr>
              <w:jc w:val="center"/>
            </w:pPr>
            <w: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A5C2428">
            <w:pPr>
              <w:jc w:val="center"/>
            </w:pPr>
            <w:r>
              <w:t>阴影区外场地面积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672210F">
            <w:pPr>
              <w:jc w:val="center"/>
            </w:pPr>
            <w:r>
              <w:t>遮阴率(%)</w:t>
            </w:r>
          </w:p>
        </w:tc>
      </w:tr>
      <w:tr w14:paraId="59C0D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BD7D56B"/>
        </w:tc>
        <w:tc>
          <w:tcPr>
            <w:shd w:val="clear" w:color="auto" w:fill="E6E6E6"/>
            <w:vAlign w:val="center"/>
          </w:tcPr>
          <w:p w14:paraId="0DA9EE4F">
            <w:r>
              <w:t>乔木面积</w:t>
            </w:r>
          </w:p>
        </w:tc>
        <w:tc>
          <w:tcPr>
            <w:shd w:val="clear" w:color="auto" w:fill="E6E6E6"/>
            <w:vAlign w:val="center"/>
          </w:tcPr>
          <w:p w14:paraId="6239BED7">
            <w:r>
              <w:t>爬藤面积</w:t>
            </w:r>
          </w:p>
        </w:tc>
        <w:tc>
          <w:tcPr>
            <w:shd w:val="clear" w:color="auto" w:fill="E6E6E6"/>
            <w:vAlign w:val="center"/>
          </w:tcPr>
          <w:p w14:paraId="7D032849">
            <w: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CB3D570"/>
        </w:tc>
        <w:tc>
          <w:tcPr>
            <w:vMerge w:val="continue"/>
            <w:shd w:val="clear" w:color="auto" w:fill="E6E6E6"/>
            <w:vAlign w:val="center"/>
          </w:tcPr>
          <w:p w14:paraId="19372FE3"/>
        </w:tc>
        <w:tc>
          <w:tcPr>
            <w:vMerge w:val="continue"/>
            <w:shd w:val="clear" w:color="auto" w:fill="E6E6E6"/>
            <w:vAlign w:val="center"/>
          </w:tcPr>
          <w:p w14:paraId="32CF527D"/>
        </w:tc>
        <w:tc>
          <w:tcPr>
            <w:vMerge w:val="continue"/>
            <w:shd w:val="clear" w:color="auto" w:fill="E6E6E6"/>
            <w:vAlign w:val="center"/>
          </w:tcPr>
          <w:p w14:paraId="771542AC"/>
        </w:tc>
      </w:tr>
      <w:tr w14:paraId="7C3E0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A3B510">
            <w:r>
              <w:t>广场</w:t>
            </w:r>
          </w:p>
        </w:tc>
        <w:tc>
          <w:tcPr>
            <w:vAlign w:val="center"/>
          </w:tcPr>
          <w:p w14:paraId="15EF3D5A">
            <w:r>
              <w:t>82.4</w:t>
            </w:r>
          </w:p>
        </w:tc>
        <w:tc>
          <w:tcPr>
            <w:vAlign w:val="center"/>
          </w:tcPr>
          <w:p w14:paraId="3583B3CE">
            <w:r>
              <w:t>648.4</w:t>
            </w:r>
          </w:p>
        </w:tc>
        <w:tc>
          <w:tcPr>
            <w:vAlign w:val="center"/>
          </w:tcPr>
          <w:p w14:paraId="613FD9D5">
            <w:r>
              <w:t>0.0</w:t>
            </w:r>
          </w:p>
        </w:tc>
        <w:tc>
          <w:tcPr>
            <w:vAlign w:val="center"/>
          </w:tcPr>
          <w:p w14:paraId="5755F98E">
            <w:r>
              <w:t>0.0</w:t>
            </w:r>
          </w:p>
        </w:tc>
        <w:tc>
          <w:tcPr>
            <w:vAlign w:val="center"/>
          </w:tcPr>
          <w:p w14:paraId="77DEA332">
            <w:r>
              <w:t>358.0</w:t>
            </w:r>
          </w:p>
        </w:tc>
        <w:tc>
          <w:tcPr>
            <w:vAlign w:val="center"/>
          </w:tcPr>
          <w:p w14:paraId="02986AEC">
            <w:r>
              <w:t>583.9</w:t>
            </w:r>
          </w:p>
        </w:tc>
        <w:tc>
          <w:tcPr>
            <w:vAlign w:val="center"/>
          </w:tcPr>
          <w:p w14:paraId="7B0F16F5">
            <w:r>
              <w:t>61.3</w:t>
            </w:r>
          </w:p>
        </w:tc>
      </w:tr>
      <w:tr w14:paraId="08B7C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2A64A">
            <w:r>
              <w:t>游憩场</w:t>
            </w:r>
          </w:p>
        </w:tc>
        <w:tc>
          <w:tcPr>
            <w:vAlign w:val="center"/>
          </w:tcPr>
          <w:p w14:paraId="108D8505">
            <w:r>
              <w:t>55.4</w:t>
            </w:r>
          </w:p>
        </w:tc>
        <w:tc>
          <w:tcPr>
            <w:vAlign w:val="center"/>
          </w:tcPr>
          <w:p w14:paraId="719A369F">
            <w:r>
              <w:t>224.9</w:t>
            </w:r>
          </w:p>
        </w:tc>
        <w:tc>
          <w:tcPr>
            <w:vAlign w:val="center"/>
          </w:tcPr>
          <w:p w14:paraId="62C50F5D">
            <w:r>
              <w:t>0.0</w:t>
            </w:r>
          </w:p>
        </w:tc>
        <w:tc>
          <w:tcPr>
            <w:vAlign w:val="center"/>
          </w:tcPr>
          <w:p w14:paraId="034D39A6">
            <w:r>
              <w:t>0.0</w:t>
            </w:r>
          </w:p>
        </w:tc>
        <w:tc>
          <w:tcPr>
            <w:vAlign w:val="center"/>
          </w:tcPr>
          <w:p w14:paraId="2FA448CF">
            <w:r>
              <w:t>134.3</w:t>
            </w:r>
          </w:p>
        </w:tc>
        <w:tc>
          <w:tcPr>
            <w:vAlign w:val="center"/>
          </w:tcPr>
          <w:p w14:paraId="7AB4AB92">
            <w:r>
              <w:t>199.2</w:t>
            </w:r>
          </w:p>
        </w:tc>
        <w:tc>
          <w:tcPr>
            <w:vAlign w:val="center"/>
          </w:tcPr>
          <w:p w14:paraId="76861ED4">
            <w:r>
              <w:t>67.4</w:t>
            </w:r>
          </w:p>
        </w:tc>
      </w:tr>
      <w:tr w14:paraId="5AD5D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1CB763">
            <w:r>
              <w:t>合计</w:t>
            </w:r>
          </w:p>
        </w:tc>
        <w:tc>
          <w:tcPr>
            <w:vAlign w:val="center"/>
          </w:tcPr>
          <w:p w14:paraId="4CA79D58">
            <w:r>
              <w:t>137.8</w:t>
            </w:r>
          </w:p>
        </w:tc>
        <w:tc>
          <w:tcPr>
            <w:vAlign w:val="center"/>
          </w:tcPr>
          <w:p w14:paraId="78645144">
            <w:r>
              <w:t>873.3</w:t>
            </w:r>
          </w:p>
        </w:tc>
        <w:tc>
          <w:tcPr>
            <w:vAlign w:val="center"/>
          </w:tcPr>
          <w:p w14:paraId="2611891D">
            <w:r>
              <w:t>0.0</w:t>
            </w:r>
          </w:p>
        </w:tc>
        <w:tc>
          <w:tcPr>
            <w:vAlign w:val="center"/>
          </w:tcPr>
          <w:p w14:paraId="5AC07BB4">
            <w:r>
              <w:t>0.0</w:t>
            </w:r>
          </w:p>
        </w:tc>
        <w:tc>
          <w:tcPr>
            <w:vAlign w:val="center"/>
          </w:tcPr>
          <w:p w14:paraId="1F0E713B">
            <w:r>
              <w:t>492.3</w:t>
            </w:r>
          </w:p>
        </w:tc>
        <w:tc>
          <w:tcPr>
            <w:vAlign w:val="center"/>
          </w:tcPr>
          <w:p w14:paraId="2C630793">
            <w:r>
              <w:t>783.2</w:t>
            </w:r>
          </w:p>
        </w:tc>
        <w:tc>
          <w:tcPr>
            <w:vAlign w:val="center"/>
          </w:tcPr>
          <w:p w14:paraId="64704F6C">
            <w:r>
              <w:t>62.9</w:t>
            </w:r>
          </w:p>
        </w:tc>
      </w:tr>
    </w:tbl>
    <w:p w14:paraId="35C7306E">
      <w:pPr>
        <w:pStyle w:val="3"/>
        <w:ind w:firstLine="420"/>
        <w:rPr>
          <w:lang w:val="en-US"/>
        </w:rPr>
      </w:pPr>
      <w:bookmarkStart w:id="33" w:name="计算结果"/>
      <w:bookmarkEnd w:id="33"/>
    </w:p>
    <w:p w14:paraId="14672CC7"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448300" cy="3838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872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7F56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 w14:paraId="5B0A3D75">
      <w:pPr>
        <w:pStyle w:val="4"/>
      </w:pPr>
      <w:bookmarkStart w:id="35" w:name="_Toc24623"/>
      <w:r>
        <w:rPr>
          <w:rFonts w:hint="eastAsia"/>
        </w:rPr>
        <w:t>车道热环境</w:t>
      </w:r>
      <w:r>
        <w:t>指标</w:t>
      </w:r>
      <w:bookmarkEnd w:id="35"/>
    </w:p>
    <w:p w14:paraId="6CD882FD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41906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629E1">
            <w:pPr>
              <w:jc w:val="center"/>
            </w:pPr>
            <w:r>
              <w:t>活动场地</w:t>
            </w:r>
          </w:p>
        </w:tc>
        <w:tc>
          <w:tcPr>
            <w:shd w:val="clear" w:color="auto" w:fill="E6E6E6"/>
            <w:vAlign w:val="center"/>
          </w:tcPr>
          <w:p w14:paraId="02A84A78">
            <w:pPr>
              <w:jc w:val="center"/>
            </w:pPr>
            <w:r>
              <w:t>建筑阴影外</w:t>
            </w:r>
            <w:r>
              <w:br w:type="textWrapping"/>
            </w:r>
            <w:r>
              <w:t>车道长度(m)</w:t>
            </w:r>
          </w:p>
        </w:tc>
        <w:tc>
          <w:tcPr>
            <w:shd w:val="clear" w:color="auto" w:fill="E6E6E6"/>
            <w:vAlign w:val="center"/>
          </w:tcPr>
          <w:p w14:paraId="2A896AEE">
            <w:pPr>
              <w:jc w:val="center"/>
            </w:pPr>
            <w:r>
              <w:t>太阳辐射</w:t>
            </w:r>
            <w:r>
              <w:br w:type="textWrapping"/>
            </w:r>
            <w:r>
              <w:t>反射系数</w:t>
            </w:r>
          </w:p>
        </w:tc>
        <w:tc>
          <w:tcPr>
            <w:shd w:val="clear" w:color="auto" w:fill="E6E6E6"/>
            <w:vAlign w:val="center"/>
          </w:tcPr>
          <w:p w14:paraId="48E1987E">
            <w:pPr>
              <w:jc w:val="center"/>
            </w:pPr>
            <w:r>
              <w:t>建筑阴影外设有</w:t>
            </w:r>
            <w:r>
              <w:br w:type="textWrapping"/>
            </w:r>
            <w: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 w14:paraId="50991C74">
            <w:pPr>
              <w:jc w:val="center"/>
            </w:pPr>
            <w:r>
              <w:t>建筑阴影外</w:t>
            </w:r>
            <w:r>
              <w:br w:type="textWrapping"/>
            </w:r>
            <w:r>
              <w:t>车道达标长度(m)</w:t>
            </w:r>
          </w:p>
        </w:tc>
      </w:tr>
      <w:tr w14:paraId="57510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77A038">
            <w:r>
              <w:t>内部车道1</w:t>
            </w:r>
          </w:p>
        </w:tc>
        <w:tc>
          <w:tcPr>
            <w:vAlign w:val="center"/>
          </w:tcPr>
          <w:p w14:paraId="6A499703">
            <w:r>
              <w:t>271.0</w:t>
            </w:r>
          </w:p>
        </w:tc>
        <w:tc>
          <w:tcPr>
            <w:vAlign w:val="center"/>
          </w:tcPr>
          <w:p w14:paraId="4CFB1E79">
            <w:r>
              <w:t>0.25</w:t>
            </w:r>
          </w:p>
        </w:tc>
        <w:tc>
          <w:tcPr>
            <w:vAlign w:val="center"/>
          </w:tcPr>
          <w:p w14:paraId="69E1E1BC">
            <w:r>
              <w:t>271.0</w:t>
            </w:r>
          </w:p>
        </w:tc>
        <w:tc>
          <w:tcPr>
            <w:vAlign w:val="center"/>
          </w:tcPr>
          <w:p w14:paraId="20E542BD">
            <w:r>
              <w:t>271.0</w:t>
            </w:r>
          </w:p>
        </w:tc>
      </w:tr>
      <w:tr w14:paraId="03DCF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972FE7">
            <w:r>
              <w:t>合计</w:t>
            </w:r>
          </w:p>
        </w:tc>
        <w:tc>
          <w:tcPr>
            <w:vAlign w:val="center"/>
          </w:tcPr>
          <w:p w14:paraId="17D16D32">
            <w:r>
              <w:t>271.0</w:t>
            </w:r>
          </w:p>
        </w:tc>
        <w:tc>
          <w:tcPr>
            <w:vAlign w:val="center"/>
          </w:tcPr>
          <w:p w14:paraId="62573E6B"/>
        </w:tc>
        <w:tc>
          <w:tcPr>
            <w:vAlign w:val="center"/>
          </w:tcPr>
          <w:p w14:paraId="3DE50E68">
            <w:r>
              <w:t>271.0</w:t>
            </w:r>
          </w:p>
        </w:tc>
        <w:tc>
          <w:tcPr>
            <w:vAlign w:val="center"/>
          </w:tcPr>
          <w:p w14:paraId="04A27D0C">
            <w:r>
              <w:t>271.0</w:t>
            </w:r>
          </w:p>
        </w:tc>
      </w:tr>
      <w:tr w14:paraId="1857B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FBB33C">
            <w:r>
              <w:t>总达标比例(%)</w:t>
            </w:r>
          </w:p>
        </w:tc>
        <w:tc>
          <w:tcPr>
            <w:gridSpan w:val="4"/>
            <w:vAlign w:val="center"/>
          </w:tcPr>
          <w:p w14:paraId="711B38DC">
            <w:r>
              <w:t>100.0</w:t>
            </w:r>
          </w:p>
        </w:tc>
      </w:tr>
    </w:tbl>
    <w:p w14:paraId="4243F710">
      <w:pPr>
        <w:pStyle w:val="3"/>
        <w:ind w:firstLine="420"/>
        <w:rPr>
          <w:lang w:val="en-US"/>
        </w:rPr>
      </w:pPr>
      <w:bookmarkStart w:id="36" w:name="车道遮阴率"/>
      <w:bookmarkEnd w:id="36"/>
    </w:p>
    <w:p w14:paraId="30EE7E88"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429250" cy="38385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820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345B7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 w14:paraId="19B52124">
      <w:pPr>
        <w:pStyle w:val="4"/>
      </w:pPr>
      <w:bookmarkStart w:id="38" w:name="_Toc223"/>
      <w:r>
        <w:rPr>
          <w:rFonts w:hint="eastAsia"/>
        </w:rPr>
        <w:t>屋顶热环境</w:t>
      </w:r>
      <w:r>
        <w:t>指标</w:t>
      </w:r>
      <w:bookmarkEnd w:id="38"/>
    </w:p>
    <w:p w14:paraId="3888C3C4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 w14:paraId="01EF8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778BF">
            <w:pPr>
              <w:jc w:val="center"/>
            </w:pPr>
            <w:r>
              <w:t>建筑</w:t>
            </w:r>
          </w:p>
        </w:tc>
        <w:tc>
          <w:tcPr>
            <w:shd w:val="clear" w:color="auto" w:fill="E6E6E6"/>
            <w:vAlign w:val="center"/>
          </w:tcPr>
          <w:p w14:paraId="704867ED">
            <w:pPr>
              <w:jc w:val="center"/>
            </w:pPr>
            <w:r>
              <w:t>屋顶面积</w:t>
            </w:r>
            <w:r>
              <w:br w:type="textWrapping"/>
            </w:r>
            <w: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1D94C16D">
            <w:pPr>
              <w:jc w:val="center"/>
            </w:pPr>
            <w:r>
              <w:t>屋顶绿化面积</w:t>
            </w:r>
            <w:r>
              <w:br w:type="textWrapping"/>
            </w:r>
            <w: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17F20D5A">
            <w:pPr>
              <w:jc w:val="center"/>
            </w:pPr>
            <w:r>
              <w:t>太阳能板投影</w:t>
            </w:r>
            <w:r>
              <w:br w:type="textWrapping"/>
            </w: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7BFAE3DB">
            <w:pPr>
              <w:jc w:val="center"/>
            </w:pPr>
            <w:r>
              <w:t>太阳辐射反射系数</w:t>
            </w:r>
            <w:r>
              <w:br w:type="textWrapping"/>
            </w:r>
            <w: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 w14:paraId="1F2704F5">
            <w:pPr>
              <w:jc w:val="center"/>
            </w:pPr>
            <w:r>
              <w:t>屋顶绿化、太阳能板投影及</w:t>
            </w:r>
            <w:r>
              <w:br w:type="textWrapping"/>
            </w:r>
            <w:r>
              <w:t>反射达标面积占屋面比例(%)</w:t>
            </w:r>
          </w:p>
        </w:tc>
      </w:tr>
      <w:tr w14:paraId="55913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567D50">
            <w:r>
              <w:t>F1-1#</w:t>
            </w:r>
          </w:p>
        </w:tc>
        <w:tc>
          <w:tcPr>
            <w:vAlign w:val="center"/>
          </w:tcPr>
          <w:p w14:paraId="2DFFE939">
            <w:r>
              <w:t>340.4</w:t>
            </w:r>
          </w:p>
        </w:tc>
        <w:tc>
          <w:tcPr>
            <w:vAlign w:val="center"/>
          </w:tcPr>
          <w:p w14:paraId="6EC32151">
            <w:r>
              <w:t>0.0</w:t>
            </w:r>
          </w:p>
        </w:tc>
        <w:tc>
          <w:tcPr>
            <w:vAlign w:val="center"/>
          </w:tcPr>
          <w:p w14:paraId="71404C4C">
            <w:r>
              <w:t>0.0</w:t>
            </w:r>
          </w:p>
        </w:tc>
        <w:tc>
          <w:tcPr>
            <w:vAlign w:val="center"/>
          </w:tcPr>
          <w:p w14:paraId="5B19B9AF">
            <w:r>
              <w:t>0.0</w:t>
            </w:r>
          </w:p>
        </w:tc>
        <w:tc>
          <w:tcPr>
            <w:vAlign w:val="center"/>
          </w:tcPr>
          <w:p w14:paraId="77DFBEE8">
            <w:r>
              <w:t>0.0</w:t>
            </w:r>
          </w:p>
        </w:tc>
      </w:tr>
      <w:tr w14:paraId="7CE16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D47F5D">
            <w:r>
              <w:t>F1-2#</w:t>
            </w:r>
          </w:p>
        </w:tc>
        <w:tc>
          <w:tcPr>
            <w:vAlign w:val="center"/>
          </w:tcPr>
          <w:p w14:paraId="14175D62">
            <w:r>
              <w:t>562.7</w:t>
            </w:r>
          </w:p>
        </w:tc>
        <w:tc>
          <w:tcPr>
            <w:vAlign w:val="center"/>
          </w:tcPr>
          <w:p w14:paraId="2F412A90">
            <w:r>
              <w:t>0.0</w:t>
            </w:r>
          </w:p>
        </w:tc>
        <w:tc>
          <w:tcPr>
            <w:vAlign w:val="center"/>
          </w:tcPr>
          <w:p w14:paraId="56FBA1C4">
            <w:r>
              <w:t>0.0</w:t>
            </w:r>
          </w:p>
        </w:tc>
        <w:tc>
          <w:tcPr>
            <w:vAlign w:val="center"/>
          </w:tcPr>
          <w:p w14:paraId="10D2F5F3">
            <w:r>
              <w:t>0.0</w:t>
            </w:r>
          </w:p>
        </w:tc>
        <w:tc>
          <w:tcPr>
            <w:vAlign w:val="center"/>
          </w:tcPr>
          <w:p w14:paraId="253A5AF0">
            <w:r>
              <w:t>0.0</w:t>
            </w:r>
          </w:p>
        </w:tc>
      </w:tr>
      <w:tr w14:paraId="042D3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0DDE13">
            <w:r>
              <w:t>F1-3#</w:t>
            </w:r>
          </w:p>
        </w:tc>
        <w:tc>
          <w:tcPr>
            <w:vAlign w:val="center"/>
          </w:tcPr>
          <w:p w14:paraId="0691D2F4">
            <w:r>
              <w:t>373.5</w:t>
            </w:r>
          </w:p>
        </w:tc>
        <w:tc>
          <w:tcPr>
            <w:vAlign w:val="center"/>
          </w:tcPr>
          <w:p w14:paraId="638F2411">
            <w:r>
              <w:t>0.0</w:t>
            </w:r>
          </w:p>
        </w:tc>
        <w:tc>
          <w:tcPr>
            <w:vAlign w:val="center"/>
          </w:tcPr>
          <w:p w14:paraId="723FB5CD">
            <w:r>
              <w:t>0.0</w:t>
            </w:r>
          </w:p>
        </w:tc>
        <w:tc>
          <w:tcPr>
            <w:vAlign w:val="center"/>
          </w:tcPr>
          <w:p w14:paraId="50AD66D8">
            <w:r>
              <w:t>0.0</w:t>
            </w:r>
          </w:p>
        </w:tc>
        <w:tc>
          <w:tcPr>
            <w:vAlign w:val="center"/>
          </w:tcPr>
          <w:p w14:paraId="33080307">
            <w:r>
              <w:t>0.0</w:t>
            </w:r>
          </w:p>
        </w:tc>
      </w:tr>
      <w:tr w14:paraId="758D0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5BF706">
            <w:r>
              <w:t>F1-4#</w:t>
            </w:r>
          </w:p>
        </w:tc>
        <w:tc>
          <w:tcPr>
            <w:vAlign w:val="center"/>
          </w:tcPr>
          <w:p w14:paraId="3B97ACE8">
            <w:r>
              <w:t>358.0</w:t>
            </w:r>
          </w:p>
        </w:tc>
        <w:tc>
          <w:tcPr>
            <w:vAlign w:val="center"/>
          </w:tcPr>
          <w:p w14:paraId="0E604CF3">
            <w:r>
              <w:t>0.0</w:t>
            </w:r>
          </w:p>
        </w:tc>
        <w:tc>
          <w:tcPr>
            <w:vAlign w:val="center"/>
          </w:tcPr>
          <w:p w14:paraId="741A5ADA">
            <w:r>
              <w:t>0.0</w:t>
            </w:r>
          </w:p>
        </w:tc>
        <w:tc>
          <w:tcPr>
            <w:vAlign w:val="center"/>
          </w:tcPr>
          <w:p w14:paraId="72E12749">
            <w:r>
              <w:t>0.0</w:t>
            </w:r>
          </w:p>
        </w:tc>
        <w:tc>
          <w:tcPr>
            <w:vAlign w:val="center"/>
          </w:tcPr>
          <w:p w14:paraId="7827D382">
            <w:r>
              <w:t>0.0</w:t>
            </w:r>
          </w:p>
        </w:tc>
      </w:tr>
      <w:tr w14:paraId="031F9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8F0AD7">
            <w:r>
              <w:t>F1-5#</w:t>
            </w:r>
          </w:p>
        </w:tc>
        <w:tc>
          <w:tcPr>
            <w:vAlign w:val="center"/>
          </w:tcPr>
          <w:p w14:paraId="18545143">
            <w:r>
              <w:t>435.1</w:t>
            </w:r>
          </w:p>
        </w:tc>
        <w:tc>
          <w:tcPr>
            <w:vAlign w:val="center"/>
          </w:tcPr>
          <w:p w14:paraId="7AFD11E1">
            <w:r>
              <w:t>0.0</w:t>
            </w:r>
          </w:p>
        </w:tc>
        <w:tc>
          <w:tcPr>
            <w:vAlign w:val="center"/>
          </w:tcPr>
          <w:p w14:paraId="11821602">
            <w:r>
              <w:t>0.0</w:t>
            </w:r>
          </w:p>
        </w:tc>
        <w:tc>
          <w:tcPr>
            <w:vAlign w:val="center"/>
          </w:tcPr>
          <w:p w14:paraId="76FE951C">
            <w:r>
              <w:t>0.0</w:t>
            </w:r>
          </w:p>
        </w:tc>
        <w:tc>
          <w:tcPr>
            <w:vAlign w:val="center"/>
          </w:tcPr>
          <w:p w14:paraId="44998B3B">
            <w:r>
              <w:t>0.0</w:t>
            </w:r>
          </w:p>
        </w:tc>
      </w:tr>
      <w:tr w14:paraId="2C894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AED6A7">
            <w:r>
              <w:t>F1-6#</w:t>
            </w:r>
          </w:p>
        </w:tc>
        <w:tc>
          <w:tcPr>
            <w:vAlign w:val="center"/>
          </w:tcPr>
          <w:p w14:paraId="301DFBFA">
            <w:r>
              <w:t>373.5</w:t>
            </w:r>
          </w:p>
        </w:tc>
        <w:tc>
          <w:tcPr>
            <w:vAlign w:val="center"/>
          </w:tcPr>
          <w:p w14:paraId="05FA1825">
            <w:r>
              <w:t>0.0</w:t>
            </w:r>
          </w:p>
        </w:tc>
        <w:tc>
          <w:tcPr>
            <w:vAlign w:val="center"/>
          </w:tcPr>
          <w:p w14:paraId="48CA7054">
            <w:r>
              <w:t>0.0</w:t>
            </w:r>
          </w:p>
        </w:tc>
        <w:tc>
          <w:tcPr>
            <w:vAlign w:val="center"/>
          </w:tcPr>
          <w:p w14:paraId="42437EBE">
            <w:r>
              <w:t>0.0</w:t>
            </w:r>
          </w:p>
        </w:tc>
        <w:tc>
          <w:tcPr>
            <w:vAlign w:val="center"/>
          </w:tcPr>
          <w:p w14:paraId="5212150E">
            <w:r>
              <w:t>0.0</w:t>
            </w:r>
          </w:p>
        </w:tc>
      </w:tr>
      <w:tr w14:paraId="7EF52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6BA891">
            <w:r>
              <w:t>F1-7#</w:t>
            </w:r>
          </w:p>
        </w:tc>
        <w:tc>
          <w:tcPr>
            <w:vAlign w:val="center"/>
          </w:tcPr>
          <w:p w14:paraId="3CCE942A">
            <w:r>
              <w:t>553.1</w:t>
            </w:r>
          </w:p>
        </w:tc>
        <w:tc>
          <w:tcPr>
            <w:vAlign w:val="center"/>
          </w:tcPr>
          <w:p w14:paraId="1676839B">
            <w:r>
              <w:t>0.0</w:t>
            </w:r>
          </w:p>
        </w:tc>
        <w:tc>
          <w:tcPr>
            <w:vAlign w:val="center"/>
          </w:tcPr>
          <w:p w14:paraId="3D754B1A">
            <w:r>
              <w:t>0.0</w:t>
            </w:r>
          </w:p>
        </w:tc>
        <w:tc>
          <w:tcPr>
            <w:vAlign w:val="center"/>
          </w:tcPr>
          <w:p w14:paraId="17C53D47">
            <w:r>
              <w:t>0.0</w:t>
            </w:r>
          </w:p>
        </w:tc>
        <w:tc>
          <w:tcPr>
            <w:vAlign w:val="center"/>
          </w:tcPr>
          <w:p w14:paraId="6BD23FBE">
            <w:r>
              <w:t>0.0</w:t>
            </w:r>
          </w:p>
        </w:tc>
      </w:tr>
      <w:tr w14:paraId="56C3C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86AA87">
            <w:r>
              <w:t>F1-8#</w:t>
            </w:r>
          </w:p>
        </w:tc>
        <w:tc>
          <w:tcPr>
            <w:vAlign w:val="center"/>
          </w:tcPr>
          <w:p w14:paraId="351E9DCF">
            <w:r>
              <w:t>417.3</w:t>
            </w:r>
          </w:p>
        </w:tc>
        <w:tc>
          <w:tcPr>
            <w:vAlign w:val="center"/>
          </w:tcPr>
          <w:p w14:paraId="4162FAA9">
            <w:r>
              <w:t>0.0</w:t>
            </w:r>
          </w:p>
        </w:tc>
        <w:tc>
          <w:tcPr>
            <w:vAlign w:val="center"/>
          </w:tcPr>
          <w:p w14:paraId="62A052CC">
            <w:r>
              <w:t>0.0</w:t>
            </w:r>
          </w:p>
        </w:tc>
        <w:tc>
          <w:tcPr>
            <w:vAlign w:val="center"/>
          </w:tcPr>
          <w:p w14:paraId="5F23D7C9">
            <w:r>
              <w:t>0.0</w:t>
            </w:r>
          </w:p>
        </w:tc>
        <w:tc>
          <w:tcPr>
            <w:vAlign w:val="center"/>
          </w:tcPr>
          <w:p w14:paraId="2D6E60C8">
            <w:r>
              <w:t>0.0</w:t>
            </w:r>
          </w:p>
        </w:tc>
      </w:tr>
      <w:tr w14:paraId="1B04A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621F67">
            <w:r>
              <w:t>F1-9#</w:t>
            </w:r>
          </w:p>
        </w:tc>
        <w:tc>
          <w:tcPr>
            <w:vAlign w:val="center"/>
          </w:tcPr>
          <w:p w14:paraId="540EC98C">
            <w:r>
              <w:t>584.7</w:t>
            </w:r>
          </w:p>
        </w:tc>
        <w:tc>
          <w:tcPr>
            <w:vAlign w:val="center"/>
          </w:tcPr>
          <w:p w14:paraId="5CF8792F">
            <w:r>
              <w:t>0.0</w:t>
            </w:r>
          </w:p>
        </w:tc>
        <w:tc>
          <w:tcPr>
            <w:vAlign w:val="center"/>
          </w:tcPr>
          <w:p w14:paraId="3A95138C">
            <w:r>
              <w:t>0.0</w:t>
            </w:r>
          </w:p>
        </w:tc>
        <w:tc>
          <w:tcPr>
            <w:vAlign w:val="center"/>
          </w:tcPr>
          <w:p w14:paraId="0173968B">
            <w:r>
              <w:t>0.0</w:t>
            </w:r>
          </w:p>
        </w:tc>
        <w:tc>
          <w:tcPr>
            <w:vAlign w:val="center"/>
          </w:tcPr>
          <w:p w14:paraId="201FDC89">
            <w:r>
              <w:t>0.0</w:t>
            </w:r>
          </w:p>
        </w:tc>
      </w:tr>
      <w:tr w14:paraId="272FD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827CC7">
            <w:r>
              <w:t>F1-西大门</w:t>
            </w:r>
          </w:p>
        </w:tc>
        <w:tc>
          <w:tcPr>
            <w:vAlign w:val="center"/>
          </w:tcPr>
          <w:p w14:paraId="485633CF">
            <w:r>
              <w:t>14.6</w:t>
            </w:r>
          </w:p>
        </w:tc>
        <w:tc>
          <w:tcPr>
            <w:vAlign w:val="center"/>
          </w:tcPr>
          <w:p w14:paraId="20613E3A">
            <w:r>
              <w:t>0.0</w:t>
            </w:r>
          </w:p>
        </w:tc>
        <w:tc>
          <w:tcPr>
            <w:vAlign w:val="center"/>
          </w:tcPr>
          <w:p w14:paraId="04EF5875">
            <w:r>
              <w:t>0.0</w:t>
            </w:r>
          </w:p>
        </w:tc>
        <w:tc>
          <w:tcPr>
            <w:vAlign w:val="center"/>
          </w:tcPr>
          <w:p w14:paraId="5B0C48DA">
            <w:r>
              <w:t>0.0</w:t>
            </w:r>
          </w:p>
        </w:tc>
        <w:tc>
          <w:tcPr>
            <w:vAlign w:val="center"/>
          </w:tcPr>
          <w:p w14:paraId="1F8FA02B">
            <w:r>
              <w:t>0.0</w:t>
            </w:r>
          </w:p>
        </w:tc>
      </w:tr>
      <w:tr w14:paraId="75E69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7E1DDD">
            <w:r>
              <w:t>F1-配套商业-1</w:t>
            </w:r>
          </w:p>
        </w:tc>
        <w:tc>
          <w:tcPr>
            <w:vAlign w:val="center"/>
          </w:tcPr>
          <w:p w14:paraId="5EB42A68">
            <w:r>
              <w:t>849.4</w:t>
            </w:r>
          </w:p>
        </w:tc>
        <w:tc>
          <w:tcPr>
            <w:vAlign w:val="center"/>
          </w:tcPr>
          <w:p w14:paraId="233C3B24">
            <w:r>
              <w:t>0.0</w:t>
            </w:r>
          </w:p>
        </w:tc>
        <w:tc>
          <w:tcPr>
            <w:vAlign w:val="center"/>
          </w:tcPr>
          <w:p w14:paraId="7439595D">
            <w:r>
              <w:t>0.0</w:t>
            </w:r>
          </w:p>
        </w:tc>
        <w:tc>
          <w:tcPr>
            <w:vAlign w:val="center"/>
          </w:tcPr>
          <w:p w14:paraId="581B6DEE">
            <w:r>
              <w:t>0.0</w:t>
            </w:r>
          </w:p>
        </w:tc>
        <w:tc>
          <w:tcPr>
            <w:vAlign w:val="center"/>
          </w:tcPr>
          <w:p w14:paraId="4482D75D">
            <w:r>
              <w:t>0.0</w:t>
            </w:r>
          </w:p>
        </w:tc>
      </w:tr>
      <w:tr w14:paraId="398D6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EFD490">
            <w:r>
              <w:t>F1-配套商业-2</w:t>
            </w:r>
          </w:p>
        </w:tc>
        <w:tc>
          <w:tcPr>
            <w:vAlign w:val="center"/>
          </w:tcPr>
          <w:p w14:paraId="599104E3">
            <w:r>
              <w:t>718.8</w:t>
            </w:r>
          </w:p>
        </w:tc>
        <w:tc>
          <w:tcPr>
            <w:vAlign w:val="center"/>
          </w:tcPr>
          <w:p w14:paraId="1C1800A2">
            <w:r>
              <w:t>0.0</w:t>
            </w:r>
          </w:p>
        </w:tc>
        <w:tc>
          <w:tcPr>
            <w:vAlign w:val="center"/>
          </w:tcPr>
          <w:p w14:paraId="4CA09283">
            <w:r>
              <w:t>0.0</w:t>
            </w:r>
          </w:p>
        </w:tc>
        <w:tc>
          <w:tcPr>
            <w:vAlign w:val="center"/>
          </w:tcPr>
          <w:p w14:paraId="4A5A2EC4">
            <w:r>
              <w:t>0.0</w:t>
            </w:r>
          </w:p>
        </w:tc>
        <w:tc>
          <w:tcPr>
            <w:vAlign w:val="center"/>
          </w:tcPr>
          <w:p w14:paraId="6BA72FFD">
            <w:r>
              <w:t>0.0</w:t>
            </w:r>
          </w:p>
        </w:tc>
      </w:tr>
      <w:tr w14:paraId="7C3D1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C58306">
            <w:r>
              <w:t>F1-配套商业-3</w:t>
            </w:r>
          </w:p>
        </w:tc>
        <w:tc>
          <w:tcPr>
            <w:vAlign w:val="center"/>
          </w:tcPr>
          <w:p w14:paraId="19212103">
            <w:r>
              <w:t>981.8</w:t>
            </w:r>
          </w:p>
        </w:tc>
        <w:tc>
          <w:tcPr>
            <w:vAlign w:val="center"/>
          </w:tcPr>
          <w:p w14:paraId="35A12FCC">
            <w:r>
              <w:t>0.0</w:t>
            </w:r>
          </w:p>
        </w:tc>
        <w:tc>
          <w:tcPr>
            <w:vAlign w:val="center"/>
          </w:tcPr>
          <w:p w14:paraId="2D8ADD0B">
            <w:r>
              <w:t>0.0</w:t>
            </w:r>
          </w:p>
        </w:tc>
        <w:tc>
          <w:tcPr>
            <w:vAlign w:val="center"/>
          </w:tcPr>
          <w:p w14:paraId="1ABEC7D6">
            <w:r>
              <w:t>0.0</w:t>
            </w:r>
          </w:p>
        </w:tc>
        <w:tc>
          <w:tcPr>
            <w:vAlign w:val="center"/>
          </w:tcPr>
          <w:p w14:paraId="20F0A3E5">
            <w:r>
              <w:t>0.0</w:t>
            </w:r>
          </w:p>
        </w:tc>
      </w:tr>
      <w:tr w14:paraId="68A35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A3D9AF">
            <w:r>
              <w:t>F-南大门</w:t>
            </w:r>
          </w:p>
        </w:tc>
        <w:tc>
          <w:tcPr>
            <w:vAlign w:val="center"/>
          </w:tcPr>
          <w:p w14:paraId="3E038437">
            <w:r>
              <w:t>16.1</w:t>
            </w:r>
          </w:p>
        </w:tc>
        <w:tc>
          <w:tcPr>
            <w:vAlign w:val="center"/>
          </w:tcPr>
          <w:p w14:paraId="402CF6D5">
            <w:r>
              <w:t>0.0</w:t>
            </w:r>
          </w:p>
        </w:tc>
        <w:tc>
          <w:tcPr>
            <w:vAlign w:val="center"/>
          </w:tcPr>
          <w:p w14:paraId="2FA06575">
            <w:r>
              <w:t>0.0</w:t>
            </w:r>
          </w:p>
        </w:tc>
        <w:tc>
          <w:tcPr>
            <w:vAlign w:val="center"/>
          </w:tcPr>
          <w:p w14:paraId="0E82C4E7">
            <w:r>
              <w:t>0.0</w:t>
            </w:r>
          </w:p>
        </w:tc>
        <w:tc>
          <w:tcPr>
            <w:vAlign w:val="center"/>
          </w:tcPr>
          <w:p w14:paraId="0BD70B9A">
            <w:r>
              <w:t>0.0</w:t>
            </w:r>
          </w:p>
        </w:tc>
      </w:tr>
      <w:tr w14:paraId="27C2E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BF737A">
            <w:r>
              <w:t>合计</w:t>
            </w:r>
          </w:p>
        </w:tc>
        <w:tc>
          <w:tcPr>
            <w:vAlign w:val="center"/>
          </w:tcPr>
          <w:p w14:paraId="4BEC49EE">
            <w:r>
              <w:t>6578.9</w:t>
            </w:r>
          </w:p>
        </w:tc>
        <w:tc>
          <w:tcPr>
            <w:vAlign w:val="center"/>
          </w:tcPr>
          <w:p w14:paraId="06ACA33D">
            <w:r>
              <w:t>0.0</w:t>
            </w:r>
          </w:p>
        </w:tc>
        <w:tc>
          <w:tcPr>
            <w:vAlign w:val="center"/>
          </w:tcPr>
          <w:p w14:paraId="0FDA6AC7">
            <w:r>
              <w:t>0.0</w:t>
            </w:r>
          </w:p>
        </w:tc>
        <w:tc>
          <w:tcPr>
            <w:vAlign w:val="center"/>
          </w:tcPr>
          <w:p w14:paraId="61C7DA89">
            <w:r>
              <w:t>0.0</w:t>
            </w:r>
          </w:p>
        </w:tc>
        <w:tc>
          <w:tcPr>
            <w:vAlign w:val="center"/>
          </w:tcPr>
          <w:p w14:paraId="2BF99400">
            <w:r>
              <w:t>0.0</w:t>
            </w:r>
          </w:p>
        </w:tc>
      </w:tr>
    </w:tbl>
    <w:p w14:paraId="26DD94DD">
      <w:pPr>
        <w:pStyle w:val="3"/>
        <w:ind w:firstLine="420"/>
        <w:rPr>
          <w:lang w:val="en-US"/>
        </w:rPr>
      </w:pPr>
      <w:bookmarkStart w:id="39" w:name="屋顶遮阴率"/>
      <w:bookmarkEnd w:id="39"/>
    </w:p>
    <w:p w14:paraId="6A0B6494">
      <w:pPr>
        <w:pStyle w:val="2"/>
      </w:pPr>
      <w:bookmarkStart w:id="40" w:name="_Toc4516"/>
      <w:r>
        <w:rPr>
          <w:rFonts w:hint="eastAsia"/>
        </w:rPr>
        <w:t>评价结论</w:t>
      </w:r>
      <w:bookmarkEnd w:id="40"/>
    </w:p>
    <w:p w14:paraId="643F7A61"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</w:t>
      </w:r>
      <w:r>
        <w:rPr>
          <w:rFonts w:hint="eastAsia"/>
          <w:lang w:val="en-US"/>
        </w:rPr>
        <w:t>山东省《绿色建筑评价标准》DB37/T 5097-2021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 w14:paraId="3549E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 w14:paraId="2371DD24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0291957F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3466D9C2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7AB1EF5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14:paraId="62DA8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226A7733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24EC555C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0C2F0A63"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1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2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0E0A12EF">
            <w:bookmarkStart w:id="43" w:name="活动场地遮阴率值"/>
            <w:r>
              <w:t>62.9%</w:t>
            </w:r>
            <w:bookmarkEnd w:id="43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 w14:paraId="45B7C5C6">
            <w:bookmarkStart w:id="44" w:name="活动场地遮阴率得分"/>
            <w:r>
              <w:t>3</w:t>
            </w:r>
            <w:bookmarkEnd w:id="44"/>
          </w:p>
        </w:tc>
      </w:tr>
      <w:tr w14:paraId="7A64B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2F15DB10"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15D3C15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5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5C8A78D0">
            <w:bookmarkStart w:id="46" w:name="车道遮阴率值"/>
            <w:r>
              <w:t>100.0%</w:t>
            </w:r>
            <w:bookmarkEnd w:id="46"/>
            <w:bookmarkStart w:id="52" w:name="_GoBack"/>
            <w:bookmarkEnd w:id="52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21159327">
            <w:bookmarkStart w:id="47" w:name="车道遮阴得分"/>
            <w:r>
              <w:t>2</w:t>
            </w:r>
            <w:bookmarkEnd w:id="47"/>
          </w:p>
        </w:tc>
      </w:tr>
      <w:tr w14:paraId="27FC3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21A5C47D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3CE12509"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8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1289DEA6">
            <w:bookmarkStart w:id="49" w:name="屋顶遮阴率值"/>
            <w:r>
              <w:t>0.0%</w:t>
            </w:r>
            <w:bookmarkEnd w:id="49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7CAC109E">
            <w:bookmarkStart w:id="50" w:name="屋顶遮阴得分"/>
            <w:r>
              <w:t>0</w:t>
            </w:r>
            <w:bookmarkEnd w:id="50"/>
          </w:p>
        </w:tc>
      </w:tr>
      <w:tr w14:paraId="2D781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 w14:paraId="462FF60D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4603FFC0">
            <w:bookmarkStart w:id="51" w:name="降热措施总得分"/>
            <w:r>
              <w:t>5</w:t>
            </w:r>
            <w:bookmarkEnd w:id="51"/>
          </w:p>
        </w:tc>
      </w:tr>
    </w:tbl>
    <w:p w14:paraId="1C05F6AC"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1444A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 w14:paraId="2E0662E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49FF0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 w14:paraId="471A65DE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1EF84"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24494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682B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6AB8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17832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836"/>
    <w:rsid w:val="0057692D"/>
    <w:rsid w:val="005812C2"/>
    <w:rsid w:val="005846AD"/>
    <w:rsid w:val="00590D3E"/>
    <w:rsid w:val="0059128D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37B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53D6D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663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3C6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3B90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23954"/>
    <w:rsid w:val="00E27A49"/>
    <w:rsid w:val="00E33128"/>
    <w:rsid w:val="00E3646A"/>
    <w:rsid w:val="00E41D62"/>
    <w:rsid w:val="00E423BB"/>
    <w:rsid w:val="00E43A8C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87754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E4559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1624494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qFormat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2110</Words>
  <Characters>2739</Characters>
  <Lines>19</Lines>
  <Paragraphs>5</Paragraphs>
  <TotalTime>0</TotalTime>
  <ScaleCrop>false</ScaleCrop>
  <LinksUpToDate>false</LinksUpToDate>
  <CharactersWithSpaces>3572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2025-04-20T15:46:00Z</dcterms:created>
  <dc:creator>友誼</dc:creator>
  <cp:lastModifiedBy>友誼</cp:lastModifiedBy>
  <dcterms:modified xsi:type="dcterms:W3CDTF">2025-04-20T15:47:15Z</dcterms:modified>
  <dc:title>降低热岛强度措施计算书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5E9ACB0A61974EBEB28168BE1E1E76D8_11</vt:lpwstr>
  </property>
  <property fmtid="{D5CDD505-2E9C-101B-9397-08002B2CF9AE}" pid="4" name="KSOTemplateDocerSaveRecord">
    <vt:lpwstr>eyJoZGlkIjoiNDc2ZDFiOWVlMjdkYjI2MDhhMWNjOWEwMGJiODFmYWEiLCJ1c2VySWQiOiI0MDM1NDI5MDIifQ==</vt:lpwstr>
  </property>
</Properties>
</file>