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0D7CD">
      <w:pPr>
        <w:pStyle w:val="3"/>
        <w:spacing w:line="288" w:lineRule="auto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 xml:space="preserve">4.1.4 </w:t>
      </w:r>
      <w:r>
        <w:rPr>
          <w:rFonts w:hint="eastAsia" w:ascii="Times New Roman" w:hAnsi="Times New Roman" w:eastAsiaTheme="minorEastAsia"/>
        </w:rPr>
        <w:t>建筑内部的非结构件、设备及附属设施等应连接牢固并能适应主体结构变形。</w:t>
      </w:r>
    </w:p>
    <w:p w14:paraId="2B579688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达标自评</w:t>
      </w:r>
    </w:p>
    <w:p w14:paraId="601F9C9D">
      <w:pPr>
        <w:spacing w:line="288" w:lineRule="auto"/>
        <w:rPr>
          <w:rFonts w:eastAsiaTheme="minorEastAsia"/>
        </w:rPr>
      </w:pPr>
      <w:sdt>
        <w:sdtPr>
          <w:rPr>
            <w:rFonts w:hint="eastAsia" w:eastAsiaTheme="minor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8"/>
              <w:szCs w:val="24"/>
              <w:lang w:val="en-US" w:eastAsia="zh-CN" w:bidi="ar-SA"/>
            </w:rPr>
            <w:t>R</w:t>
          </w:r>
        </w:sdtContent>
      </w:sdt>
      <w:r>
        <w:rPr>
          <w:rFonts w:hint="eastAsia" w:eastAsiaTheme="minorEastAsia"/>
        </w:rPr>
        <w:t xml:space="preserve">达标； </w:t>
      </w:r>
      <w:sdt>
        <w:sdtPr>
          <w:rPr>
            <w:rFonts w:hint="eastAsia" w:eastAsiaTheme="minorEastAsia"/>
            <w:sz w:val="28"/>
          </w:rPr>
          <w:id w:val="56138297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不达标</w:t>
      </w:r>
    </w:p>
    <w:p w14:paraId="550CC6C2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 w14:paraId="69B433FF">
      <w:pPr>
        <w:pStyle w:val="12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lang w:val="zh-CN"/>
        </w:rPr>
      </w:pPr>
      <w:r>
        <w:rPr>
          <w:rFonts w:hint="eastAsia" w:eastAsiaTheme="minorEastAsia"/>
          <w:b/>
          <w:lang w:val="zh-CN"/>
        </w:rPr>
        <w:t>是否采取适应主体结构变形的措施</w:t>
      </w:r>
    </w:p>
    <w:p w14:paraId="3970FBE8"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对非结构构件的填充墙：</w:t>
      </w:r>
    </w:p>
    <w:p w14:paraId="3099BB4C">
      <w:pPr>
        <w:spacing w:line="288" w:lineRule="auto"/>
        <w:rPr>
          <w:rFonts w:eastAsiaTheme="minorEastAsia"/>
          <w:lang w:val="zh-CN"/>
        </w:rPr>
      </w:pPr>
      <w:sdt>
        <w:sdtPr>
          <w:rPr>
            <w:rFonts w:hint="eastAsia" w:eastAsiaTheme="minorEastAsia"/>
            <w:szCs w:val="21"/>
          </w:rPr>
          <w:id w:val="-86374646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墙高超过一定高度与长度即设腰梁及构造柱，与结构柱之间设拉接筋</w:t>
      </w:r>
    </w:p>
    <w:p w14:paraId="013EA42A">
      <w:pPr>
        <w:spacing w:line="288" w:lineRule="auto"/>
        <w:rPr>
          <w:rFonts w:eastAsiaTheme="minorEastAsia"/>
          <w:bCs/>
          <w:szCs w:val="21"/>
          <w:lang w:val="zh-CN"/>
        </w:rPr>
      </w:pPr>
      <w:r>
        <w:rPr>
          <w:rFonts w:hint="eastAsia" w:eastAsiaTheme="minorEastAsia"/>
          <w:bCs/>
          <w:szCs w:val="21"/>
          <w:lang w:val="zh-CN"/>
        </w:rPr>
        <w:t>对非结构构件的装配式内墙条板：</w:t>
      </w:r>
    </w:p>
    <w:p w14:paraId="21208CFC">
      <w:pPr>
        <w:spacing w:line="288" w:lineRule="auto"/>
        <w:rPr>
          <w:rFonts w:eastAsiaTheme="minorEastAsia"/>
          <w:lang w:val="zh-CN"/>
        </w:rPr>
      </w:pPr>
      <w:sdt>
        <w:sdtPr>
          <w:rPr>
            <w:rFonts w:hint="eastAsia" w:eastAsiaTheme="minorEastAsia"/>
            <w:szCs w:val="21"/>
          </w:rPr>
          <w:id w:val="-2145166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在楼面与梁(板)底连接处设金属限位连接卡</w:t>
      </w:r>
      <w:r>
        <w:rPr>
          <w:rFonts w:hint="eastAsia" w:eastAsiaTheme="minorEastAsia"/>
          <w:lang w:val="zh-CN"/>
        </w:rPr>
        <w:t>，墙板之间设子母槽等</w:t>
      </w:r>
    </w:p>
    <w:p w14:paraId="79A22DCA">
      <w:pPr>
        <w:spacing w:line="288" w:lineRule="auto"/>
        <w:rPr>
          <w:rFonts w:eastAsiaTheme="minorEastAsia"/>
          <w:b/>
          <w:bCs/>
          <w:szCs w:val="21"/>
          <w:lang w:val="zh-CN"/>
        </w:rPr>
      </w:pPr>
      <w:r>
        <w:rPr>
          <w:rFonts w:hint="eastAsia" w:eastAsiaTheme="minorEastAsia"/>
          <w:lang w:val="zh-CN"/>
        </w:rPr>
        <w:t>对非结构构件的移动式档案密集柜：</w:t>
      </w:r>
    </w:p>
    <w:p w14:paraId="2A2AE7CE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44391995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  <w:bCs/>
          <w:szCs w:val="21"/>
          <w:lang w:val="zh-CN"/>
        </w:rPr>
        <w:t>楼面刚度足以避免移动档案柜脱轨</w:t>
      </w:r>
    </w:p>
    <w:p w14:paraId="6679ECEA"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bCs/>
          <w:szCs w:val="21"/>
          <w:lang w:val="zh-CN"/>
        </w:rPr>
        <w:t>建筑部品、非结构构件及附属设备与建筑主体的连接方式：</w:t>
      </w:r>
    </w:p>
    <w:p w14:paraId="343BCFF0">
      <w:pPr>
        <w:spacing w:line="288" w:lineRule="auto"/>
        <w:rPr>
          <w:rFonts w:eastAsiaTheme="minorEastAsia"/>
          <w:bCs/>
          <w:szCs w:val="21"/>
          <w:lang w:val="zh-CN"/>
        </w:rPr>
      </w:pPr>
      <w:sdt>
        <w:sdtPr>
          <w:rPr>
            <w:rFonts w:hint="eastAsia" w:eastAsiaTheme="minorEastAsia"/>
            <w:szCs w:val="21"/>
          </w:rPr>
          <w:id w:val="-19036661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机械固定、</w:t>
      </w:r>
      <w:sdt>
        <w:sdtPr>
          <w:rPr>
            <w:rFonts w:hint="eastAsia" w:eastAsiaTheme="minorEastAsia"/>
            <w:szCs w:val="21"/>
          </w:rPr>
          <w:id w:val="98165559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焊接、</w:t>
      </w:r>
      <w:sdt>
        <w:sdtPr>
          <w:rPr>
            <w:rFonts w:hint="eastAsia" w:eastAsiaTheme="minorEastAsia"/>
            <w:szCs w:val="21"/>
          </w:rPr>
          <w:id w:val="12099172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预埋、</w:t>
      </w:r>
      <w:sdt>
        <w:sdtPr>
          <w:rPr>
            <w:rFonts w:hint="eastAsia" w:eastAsiaTheme="minorEastAsia"/>
            <w:szCs w:val="21"/>
          </w:rPr>
          <w:id w:val="-114473359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ascii="Wingdings 2" w:hAnsi="Wingdings 2" w:cs="Times New Roman" w:eastAsiaTheme="minorEastAsia"/>
              <w:kern w:val="2"/>
              <w:sz w:val="21"/>
              <w:szCs w:val="21"/>
              <w:lang w:val="en-US" w:eastAsia="zh-CN" w:bidi="ar-SA"/>
            </w:rPr>
            <w:t>R</w:t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一体化建造、</w:t>
      </w:r>
      <w:sdt>
        <w:sdtPr>
          <w:rPr>
            <w:rFonts w:hint="eastAsia" w:eastAsiaTheme="minorEastAsia"/>
            <w:szCs w:val="21"/>
          </w:rPr>
          <w:id w:val="-20038792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Cs w:val="21"/>
          </w:rPr>
        </w:sdtEndPr>
        <w:sdtContent>
          <w:r>
            <w:rPr>
              <w:rFonts w:hint="eastAsia" w:eastAsiaTheme="minorEastAsia"/>
              <w:szCs w:val="21"/>
            </w:rPr>
            <w:sym w:font="Wingdings 2" w:char="F0A3"/>
          </w:r>
        </w:sdtContent>
      </w:sdt>
      <w:r>
        <w:rPr>
          <w:rFonts w:eastAsiaTheme="minorEastAsia"/>
          <w:szCs w:val="21"/>
        </w:rPr>
        <w:t xml:space="preserve"> </w:t>
      </w:r>
      <w:r>
        <w:rPr>
          <w:rFonts w:hint="eastAsia" w:eastAsiaTheme="minorEastAsia"/>
        </w:rPr>
        <w:t>以上皆无</w:t>
      </w:r>
    </w:p>
    <w:p w14:paraId="184753E8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 w14:paraId="66876C52">
      <w:pPr>
        <w:spacing w:before="100" w:line="288" w:lineRule="auto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6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01"/>
        <w:gridCol w:w="3607"/>
        <w:gridCol w:w="1181"/>
        <w:gridCol w:w="795"/>
      </w:tblGrid>
      <w:tr w14:paraId="1B18A350">
        <w:trPr>
          <w:trHeight w:val="54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0D48DA21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3ECD0DBB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2681FC4A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11C1B4F9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 w14:paraId="4358BD37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14:paraId="68B0E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CD6ED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9544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结构设计总说明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71CF3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应体现非结构构件和主体构件的连接情况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FDD1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2040FD7C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AD1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4AB2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56E655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175BE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关键连接构件计算书、施工图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E4B1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应包括关键连接构件的位置、功能介绍、承载力和稳定性大小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0AC2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3C84E4A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82707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6DD43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5EB2B1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C58B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主要构件连接能力检测报告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7FC2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应包括关键连接构件的承载力和稳定性大小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96EE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101173AB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70D2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5E5E2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6ED422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28E2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设备及附属设施布置图及设计说明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73E6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应体现设备及附属设施的位置、尺寸、构造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AB25F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 w14:paraId="3AB59438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AF9D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74F77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FC866"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068A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材料决算清单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B337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应明确非结构构建、设备和附属设备的种类及数量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E9555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B120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5B753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8A37E4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2575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产品说明书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8EB4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应明确非结构构建、设备和附属设备的型号和功能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DF37B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B336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 w14:paraId="39D70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C386AE"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C6B3">
            <w:pPr>
              <w:widowControl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运营管理与维修记录</w:t>
            </w:r>
          </w:p>
        </w:tc>
        <w:tc>
          <w:tcPr>
            <w:tcW w:w="3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8BA07"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应包括定期查验记录与维修记录等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7312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7AC59"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 w14:paraId="498FB4A1">
      <w:pPr>
        <w:spacing w:before="200"/>
        <w:rPr>
          <w:rFonts w:eastAsiaTheme="minorEastAsia"/>
          <w:b/>
          <w:szCs w:val="21"/>
        </w:rPr>
      </w:pPr>
      <w:r>
        <w:rPr>
          <w:rFonts w:eastAsiaTheme="minorEastAsia"/>
          <w:b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75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9356" w:type="dxa"/>
          </w:tcPr>
          <w:p w14:paraId="0DABF10E">
            <w:pPr>
              <w:rPr>
                <w:rFonts w:eastAsiaTheme="minorEastAsia"/>
                <w:kern w:val="0"/>
                <w:sz w:val="20"/>
                <w:szCs w:val="21"/>
              </w:rPr>
            </w:pPr>
          </w:p>
          <w:p w14:paraId="6262EF6F">
            <w:pPr>
              <w:rPr>
                <w:rFonts w:hint="default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 w:val="20"/>
                <w:szCs w:val="21"/>
                <w:lang w:val="en-US" w:eastAsia="zh-CN"/>
              </w:rPr>
              <w:t>结构施工图图纸、结构专业计算书</w:t>
            </w:r>
            <w:bookmarkStart w:id="0" w:name="_GoBack"/>
            <w:bookmarkEnd w:id="0"/>
          </w:p>
          <w:p w14:paraId="086ED59E">
            <w:pPr>
              <w:rPr>
                <w:rFonts w:eastAsiaTheme="minorEastAsia"/>
                <w:kern w:val="0"/>
                <w:sz w:val="20"/>
                <w:szCs w:val="21"/>
              </w:rPr>
            </w:pPr>
          </w:p>
          <w:p w14:paraId="3EFD0C37">
            <w:pPr>
              <w:rPr>
                <w:rFonts w:eastAsiaTheme="minorEastAsia"/>
                <w:kern w:val="0"/>
                <w:sz w:val="20"/>
                <w:szCs w:val="21"/>
              </w:rPr>
            </w:pPr>
          </w:p>
        </w:tc>
      </w:tr>
    </w:tbl>
    <w:p w14:paraId="7D432CCF">
      <w:pPr>
        <w:rPr>
          <w:rFonts w:eastAsiaTheme="minorEastAsia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75C50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905508"/>
    <w:multiLevelType w:val="multilevel"/>
    <w:tmpl w:val="4D90550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80"/>
    <w:rsid w:val="00230EAA"/>
    <w:rsid w:val="00617E87"/>
    <w:rsid w:val="006C6895"/>
    <w:rsid w:val="006E2A76"/>
    <w:rsid w:val="006E571C"/>
    <w:rsid w:val="00824DF6"/>
    <w:rsid w:val="00871E64"/>
    <w:rsid w:val="00B338FA"/>
    <w:rsid w:val="00B4182E"/>
    <w:rsid w:val="00BE3234"/>
    <w:rsid w:val="00C03380"/>
    <w:rsid w:val="00C76B0F"/>
    <w:rsid w:val="00E626D5"/>
    <w:rsid w:val="00E713CB"/>
    <w:rsid w:val="00E828F1"/>
    <w:rsid w:val="00EE0EB7"/>
    <w:rsid w:val="00EE66F3"/>
    <w:rsid w:val="00F62C5E"/>
    <w:rsid w:val="2745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2"/>
    <w:next w:val="1"/>
    <w:link w:val="11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3 Char"/>
    <w:basedOn w:val="8"/>
    <w:link w:val="3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character" w:customStyle="1" w:styleId="13">
    <w:name w:val="标题 2 Char"/>
    <w:basedOn w:val="8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573</Characters>
  <Lines>4</Lines>
  <Paragraphs>1</Paragraphs>
  <TotalTime>6</TotalTime>
  <ScaleCrop>false</ScaleCrop>
  <LinksUpToDate>false</LinksUpToDate>
  <CharactersWithSpaces>583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2020-06-04T02:00:00Z</dcterms:created>
  <dc:creator>dongYP</dc:creator>
  <cp:lastModifiedBy>孙庆华</cp:lastModifiedBy>
  <dcterms:modified xsi:type="dcterms:W3CDTF">2025-04-22T03:14:36Z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eyJoZGlkIjoiZmFjMGFiM2ZiMDU1ODBlZDBlZjc0MGExZDkyZmUwYTMiLCJ1c2VySWQiOiIxMjU1MDAzODgyIn0=</vt:lpwstr>
  </property>
  <property fmtid="{D5CDD505-2E9C-101B-9397-08002B2CF9AE}" pid="3" name="KSOProductBuildVer">
    <vt:lpwstr>2052-12.1.0.20784</vt:lpwstr>
  </property>
  <property fmtid="{D5CDD505-2E9C-101B-9397-08002B2CF9AE}" pid="4" name="ICV">
    <vt:lpwstr>8E68E20232284C989EDB26B131C8D1A3_12</vt:lpwstr>
  </property>
</Properties>
</file>