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4A866">
      <w:pPr>
        <w:pStyle w:val="2"/>
        <w:jc w:val="center"/>
      </w:pPr>
      <w:r>
        <w:rPr>
          <w:rFonts w:hint="eastAsia" w:cs="Times New Roman"/>
          <w:b/>
          <w:kern w:val="0"/>
          <w:sz w:val="36"/>
          <w:szCs w:val="36"/>
          <w:lang w:val="en-GB"/>
        </w:rPr>
        <w:t>济南新旧动能转换起步区褚家村、崔寨村等城中村改造项目 F-</w:t>
      </w:r>
      <w:r>
        <w:rPr>
          <w:rFonts w:hint="eastAsia" w:cs="Times New Roman"/>
          <w:b/>
          <w:kern w:val="0"/>
          <w:sz w:val="36"/>
          <w:szCs w:val="36"/>
          <w:lang w:val="en-US" w:eastAsia="zh-CN"/>
        </w:rPr>
        <w:t>8</w:t>
      </w:r>
      <w:r>
        <w:rPr>
          <w:rFonts w:hint="eastAsia" w:cs="Times New Roman"/>
          <w:b/>
          <w:kern w:val="0"/>
          <w:sz w:val="36"/>
          <w:szCs w:val="36"/>
          <w:lang w:val="en-GB"/>
        </w:rPr>
        <w:t>地块</w:t>
      </w:r>
    </w:p>
    <w:p w14:paraId="0E0B8BC3">
      <w:pPr>
        <w:pStyle w:val="2"/>
        <w:jc w:val="center"/>
      </w:pPr>
    </w:p>
    <w:p w14:paraId="5FAC8539">
      <w:pPr>
        <w:pStyle w:val="2"/>
        <w:jc w:val="center"/>
      </w:pPr>
    </w:p>
    <w:p w14:paraId="75D74A42">
      <w:pPr>
        <w:pStyle w:val="2"/>
        <w:jc w:val="center"/>
      </w:pPr>
      <w:r>
        <w:rPr>
          <w:rFonts w:hint="eastAsia"/>
        </w:rPr>
        <w:t>人均</w:t>
      </w:r>
      <w:r>
        <w:t>公共绿地计算书</w:t>
      </w:r>
    </w:p>
    <w:p w14:paraId="3320828B">
      <w:pPr>
        <w:rPr>
          <w:kern w:val="44"/>
          <w:sz w:val="44"/>
          <w:szCs w:val="44"/>
        </w:rPr>
      </w:pPr>
      <w:r>
        <w:br w:type="page"/>
      </w:r>
    </w:p>
    <w:p w14:paraId="5C5F5ECE">
      <w:pPr>
        <w:pStyle w:val="3"/>
      </w:pPr>
    </w:p>
    <w:p w14:paraId="19997CA2">
      <w:pPr>
        <w:pStyle w:val="3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rFonts w:hint="eastAsia" w:cs="Times New Roman"/>
          <w:b/>
          <w:kern w:val="0"/>
          <w:sz w:val="36"/>
          <w:szCs w:val="36"/>
          <w:lang w:val="en-GB"/>
        </w:rPr>
        <w:t>济南新旧动能转换起步区褚家村、崔寨村等城中村改造项目 F-</w:t>
      </w:r>
      <w:r>
        <w:rPr>
          <w:rFonts w:hint="eastAsia" w:cs="Times New Roman"/>
          <w:b/>
          <w:kern w:val="0"/>
          <w:sz w:val="36"/>
          <w:szCs w:val="36"/>
          <w:lang w:val="en-US" w:eastAsia="zh-CN"/>
        </w:rPr>
        <w:t>8</w:t>
      </w:r>
      <w:r>
        <w:rPr>
          <w:rFonts w:hint="eastAsia" w:cs="Times New Roman"/>
          <w:b/>
          <w:kern w:val="0"/>
          <w:sz w:val="36"/>
          <w:szCs w:val="36"/>
          <w:lang w:val="en-GB"/>
        </w:rPr>
        <w:t>地块</w:t>
      </w:r>
    </w:p>
    <w:p w14:paraId="79610668">
      <w:pPr>
        <w:pStyle w:val="3"/>
      </w:pPr>
      <w:r>
        <w:rPr>
          <w:rFonts w:hint="eastAsia"/>
        </w:rPr>
        <w:t>对标条文：</w:t>
      </w:r>
    </w:p>
    <w:p w14:paraId="1ABF4C30">
      <w:pPr>
        <w:ind w:firstLine="405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8.2.3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充分利用场地空间设置绿化用地，评价总分值为16分，并按下列规则评分：</w:t>
      </w:r>
    </w:p>
    <w:p w14:paraId="139D7236">
      <w:pPr>
        <w:ind w:left="405" w:firstLine="420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2)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住宅建筑所在居住街坊内人均集中绿地面积，按表8.2.3的规则评分，最高得6 分。</w:t>
      </w:r>
    </w:p>
    <w:p w14:paraId="4A0C1698">
      <w:pPr>
        <w:widowControl/>
        <w:ind w:left="2100"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Arial Narrow" w:hAnsi="Arial Narrow" w:eastAsia="宋体" w:cs="宋体"/>
          <w:b/>
          <w:bCs/>
          <w:kern w:val="0"/>
          <w:szCs w:val="21"/>
          <w:shd w:val="clear" w:color="auto" w:fill="FFFFFF"/>
        </w:rPr>
        <w:t>表8.2.3   住宅人均集中绿地面积评分规则</w:t>
      </w:r>
    </w:p>
    <w:tbl>
      <w:tblPr>
        <w:tblStyle w:val="7"/>
        <w:tblW w:w="835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94"/>
        <w:gridCol w:w="3119"/>
        <w:gridCol w:w="1843"/>
      </w:tblGrid>
      <w:tr w14:paraId="1FF8D3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E857C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住宅人均集中绿地面积A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（m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perscript"/>
              </w:rPr>
              <w:t>2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/人）</w:t>
            </w:r>
          </w:p>
        </w:tc>
        <w:tc>
          <w:tcPr>
            <w:tcW w:w="184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E0095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得分</w:t>
            </w:r>
          </w:p>
        </w:tc>
      </w:tr>
      <w:tr w14:paraId="3CAAC0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D49B5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新区建设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2D5C4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旧区改建</w:t>
            </w:r>
          </w:p>
        </w:tc>
        <w:tc>
          <w:tcPr>
            <w:tcW w:w="18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C578D65">
            <w:pPr>
              <w:widowControl/>
              <w:jc w:val="left"/>
              <w:rPr>
                <w:rFonts w:ascii="Arial Narrow" w:hAnsi="Arial Narrow" w:eastAsia="宋体" w:cs="宋体"/>
                <w:kern w:val="0"/>
                <w:szCs w:val="21"/>
              </w:rPr>
            </w:pPr>
          </w:p>
        </w:tc>
      </w:tr>
      <w:tr w14:paraId="76ABB8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44C0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0.50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5DF2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0.35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045C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2</w:t>
            </w:r>
          </w:p>
        </w:tc>
      </w:tr>
      <w:tr w14:paraId="58994B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B8920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0.50＜A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＜0.60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AB1B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0.35＜A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＜0.45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1FFCD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4</w:t>
            </w:r>
          </w:p>
        </w:tc>
      </w:tr>
      <w:tr w14:paraId="6BA88A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0F2C6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≥0.60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3A7BF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≥0.45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C7D64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6</w:t>
            </w:r>
          </w:p>
        </w:tc>
      </w:tr>
    </w:tbl>
    <w:p w14:paraId="4FE497E9">
      <w:pPr>
        <w:ind w:firstLine="405"/>
      </w:pPr>
    </w:p>
    <w:p w14:paraId="0E3EE1AF">
      <w:pPr>
        <w:pStyle w:val="3"/>
      </w:pPr>
      <w:r>
        <w:rPr>
          <w:rFonts w:hint="eastAsia"/>
        </w:rPr>
        <w:t>项目概况</w:t>
      </w:r>
      <w:r>
        <w:t>：</w:t>
      </w:r>
    </w:p>
    <w:p w14:paraId="303FE25A">
      <w:r>
        <w:tab/>
      </w:r>
      <w:r>
        <w:rPr>
          <w:rFonts w:hint="eastAsia"/>
        </w:rPr>
        <w:t>项目</w:t>
      </w:r>
      <w:r>
        <w:t>位于</w:t>
      </w:r>
      <w:r>
        <w:rPr>
          <w:rFonts w:hint="eastAsia"/>
          <w:lang w:val="en-US" w:eastAsia="zh-CN"/>
        </w:rPr>
        <w:t>济南</w:t>
      </w:r>
      <w:r>
        <w:t>市</w:t>
      </w:r>
      <w:r>
        <w:rPr>
          <w:rFonts w:hint="eastAsia"/>
          <w:lang w:val="en-US" w:eastAsia="zh-CN"/>
        </w:rPr>
        <w:t>起步区崔寨安置五区</w:t>
      </w:r>
      <w:r>
        <w:rPr>
          <w:rFonts w:hint="eastAsia"/>
        </w:rPr>
        <w:t>。</w:t>
      </w:r>
      <w:r>
        <w:t>该项目</w:t>
      </w:r>
      <w:r>
        <w:rPr>
          <w:rFonts w:hint="eastAsia"/>
        </w:rPr>
        <w:t>总用地</w:t>
      </w:r>
      <w:r>
        <w:t>面积为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27899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，建筑面积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86189.35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，总户数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484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，</w:t>
      </w:r>
      <w:r>
        <w:t>总人数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1051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人</w:t>
      </w:r>
      <w:r>
        <w:t>，绿地率为</w:t>
      </w:r>
      <w:r>
        <w:rPr>
          <w:rFonts w:hint="eastAsia"/>
          <w:u w:val="single"/>
        </w:rPr>
        <w:t xml:space="preserve"> 3</w:t>
      </w:r>
      <w:r>
        <w:rPr>
          <w:rFonts w:hint="eastAsia"/>
          <w:u w:val="single"/>
          <w:lang w:val="en-US" w:eastAsia="zh-CN"/>
        </w:rPr>
        <w:t>5.1</w:t>
      </w:r>
      <w:r>
        <w:rPr>
          <w:u w:val="single"/>
        </w:rPr>
        <w:t xml:space="preserve">% </w:t>
      </w:r>
      <w:r>
        <w:rPr>
          <w:rFonts w:hint="eastAsia"/>
        </w:rPr>
        <w:t>。</w:t>
      </w:r>
    </w:p>
    <w:p w14:paraId="009C5E06">
      <w:r>
        <w:rPr>
          <w:rFonts w:hint="eastAsia"/>
        </w:rPr>
        <w:t>.</w:t>
      </w:r>
    </w:p>
    <w:p w14:paraId="43C348F8">
      <w:pPr>
        <w:pStyle w:val="3"/>
      </w:pPr>
      <w:r>
        <w:rPr>
          <w:rFonts w:hint="eastAsia"/>
        </w:rPr>
        <w:t>人均集中绿地面积计算</w:t>
      </w:r>
      <w:r>
        <w:t>：</w:t>
      </w:r>
    </w:p>
    <w:p w14:paraId="7B34AB97">
      <w:pPr>
        <w:rPr>
          <w:rFonts w:hint="eastAsia"/>
        </w:rPr>
      </w:pPr>
      <w:r>
        <w:tab/>
      </w:r>
      <w:r>
        <w:rPr>
          <w:rFonts w:hint="eastAsia"/>
        </w:rPr>
        <w:t>根据</w:t>
      </w:r>
      <w:r>
        <w:t>总图及景观图纸等，本</w:t>
      </w:r>
      <w:r>
        <w:rPr>
          <w:rFonts w:hint="eastAsia"/>
          <w:lang w:val="en-US" w:eastAsia="zh-CN"/>
        </w:rPr>
        <w:t>项</w:t>
      </w:r>
      <w:r>
        <w:t>目满足公共绿地要求的绿地面积为</w:t>
      </w:r>
      <w:r>
        <w:rPr>
          <w:rFonts w:hint="eastAsia"/>
          <w:lang w:val="en-US" w:eastAsia="zh-CN"/>
        </w:rPr>
        <w:t>1238</w:t>
      </w:r>
      <w:r>
        <w:rPr>
          <w:rFonts w:hint="eastAsia"/>
        </w:rPr>
        <w:t>㎡</w:t>
      </w:r>
      <w:r>
        <w:t>。</w:t>
      </w:r>
    </w:p>
    <w:p w14:paraId="4B4BD47A"/>
    <w:p w14:paraId="75BEC7D5">
      <w:pPr>
        <w:ind w:firstLine="420"/>
        <w:rPr>
          <w:rFonts w:hint="default" w:eastAsiaTheme="minorEastAsia"/>
          <w:lang w:val="en-US" w:eastAsia="zh-CN"/>
        </w:rPr>
      </w:pPr>
      <w:r>
        <w:rPr>
          <w:rFonts w:ascii="Arial Narrow" w:hAnsi="Arial Narrow" w:eastAsia="宋体" w:cs="宋体"/>
          <w:kern w:val="0"/>
          <w:szCs w:val="21"/>
        </w:rPr>
        <w:t>住宅人均集中绿地面积A</w:t>
      </w:r>
      <w:r>
        <w:rPr>
          <w:rFonts w:ascii="Arial Narrow" w:hAnsi="Arial Narrow" w:eastAsia="宋体" w:cs="宋体"/>
          <w:kern w:val="0"/>
          <w:szCs w:val="21"/>
          <w:vertAlign w:val="subscript"/>
        </w:rPr>
        <w:t xml:space="preserve">g  </w:t>
      </w:r>
      <w:r>
        <w:t xml:space="preserve">= </w:t>
      </w:r>
      <w:r>
        <w:rPr>
          <w:rFonts w:hint="eastAsia"/>
          <w:lang w:val="en-US" w:eastAsia="zh-CN"/>
        </w:rPr>
        <w:t>1238</w:t>
      </w:r>
      <w:r>
        <w:t xml:space="preserve"> / </w:t>
      </w:r>
      <w:r>
        <w:rPr>
          <w:rFonts w:hint="eastAsia"/>
          <w:lang w:val="en-US" w:eastAsia="zh-CN"/>
        </w:rPr>
        <w:t>1051</w:t>
      </w:r>
      <w:r>
        <w:t xml:space="preserve"> =1</w:t>
      </w:r>
      <w:r>
        <w:rPr>
          <w:rFonts w:hint="eastAsia"/>
          <w:lang w:val="en-US" w:eastAsia="zh-CN"/>
        </w:rPr>
        <w:t>.18</w:t>
      </w:r>
    </w:p>
    <w:p w14:paraId="7AD96272">
      <w:pPr>
        <w:ind w:firstLine="420"/>
      </w:pPr>
    </w:p>
    <w:p w14:paraId="4CF4BD4A">
      <w:pPr>
        <w:pStyle w:val="3"/>
      </w:pPr>
      <w:r>
        <w:rPr>
          <w:rFonts w:hint="eastAsia"/>
        </w:rPr>
        <w:t>结论</w:t>
      </w:r>
      <w:r>
        <w:t>：</w:t>
      </w:r>
    </w:p>
    <w:p w14:paraId="1E5D45CB">
      <w:pPr>
        <w:ind w:firstLine="420"/>
        <w:rPr>
          <w:rFonts w:hint="eastAsia"/>
        </w:rPr>
      </w:pPr>
      <w:r>
        <w:rPr>
          <w:rFonts w:hint="eastAsia"/>
        </w:rPr>
        <w:t>本项目</w:t>
      </w:r>
      <w:r>
        <w:rPr>
          <w:rFonts w:ascii="Arial Narrow" w:hAnsi="Arial Narrow" w:eastAsia="宋体" w:cs="宋体"/>
          <w:kern w:val="0"/>
          <w:szCs w:val="21"/>
        </w:rPr>
        <w:t>住宅人均集中绿地面积</w:t>
      </w:r>
      <w:r>
        <w:rPr>
          <w:rFonts w:hint="eastAsia" w:ascii="Arial Narrow" w:hAnsi="Arial Narrow" w:eastAsia="宋体" w:cs="宋体"/>
          <w:kern w:val="0"/>
          <w:szCs w:val="21"/>
        </w:rPr>
        <w:t>为1.</w:t>
      </w:r>
      <w:r>
        <w:rPr>
          <w:rFonts w:hint="eastAsia" w:ascii="Arial Narrow" w:hAnsi="Arial Narrow" w:eastAsia="宋体" w:cs="宋体"/>
          <w:kern w:val="0"/>
          <w:szCs w:val="21"/>
          <w:lang w:val="en-US" w:eastAsia="zh-CN"/>
        </w:rPr>
        <w:t>18</w:t>
      </w:r>
      <w:bookmarkStart w:id="0" w:name="_GoBack"/>
      <w:bookmarkEnd w:id="0"/>
      <w:r>
        <w:rPr>
          <w:rFonts w:hint="eastAsia" w:ascii="Arial Narrow" w:hAnsi="Arial Narrow" w:eastAsia="宋体" w:cs="宋体"/>
          <w:kern w:val="0"/>
          <w:szCs w:val="21"/>
        </w:rPr>
        <w:t>㎡</w:t>
      </w:r>
      <w:r>
        <w:rPr>
          <w:rFonts w:ascii="Arial Narrow" w:hAnsi="Arial Narrow" w:eastAsia="宋体" w:cs="宋体"/>
          <w:kern w:val="0"/>
          <w:szCs w:val="21"/>
        </w:rPr>
        <w:t>，满足《</w:t>
      </w:r>
      <w:r>
        <w:rPr>
          <w:rFonts w:hint="eastAsia" w:ascii="Arial Narrow" w:hAnsi="Arial Narrow" w:eastAsia="宋体" w:cs="宋体"/>
          <w:kern w:val="0"/>
          <w:szCs w:val="21"/>
        </w:rPr>
        <w:t>绿色建筑</w:t>
      </w:r>
      <w:r>
        <w:rPr>
          <w:rFonts w:ascii="Arial Narrow" w:hAnsi="Arial Narrow" w:eastAsia="宋体" w:cs="宋体"/>
          <w:kern w:val="0"/>
          <w:szCs w:val="21"/>
        </w:rPr>
        <w:t>评价标准》</w:t>
      </w:r>
      <w:r>
        <w:rPr>
          <w:rFonts w:hint="eastAsia" w:ascii="Arial Narrow" w:hAnsi="Arial Narrow" w:eastAsia="宋体" w:cs="宋体"/>
          <w:kern w:val="0"/>
          <w:szCs w:val="21"/>
        </w:rPr>
        <w:t>GB/T</w:t>
      </w:r>
      <w:r>
        <w:rPr>
          <w:rFonts w:ascii="Arial Narrow" w:hAnsi="Arial Narrow" w:eastAsia="宋体" w:cs="宋体"/>
          <w:kern w:val="0"/>
          <w:szCs w:val="21"/>
        </w:rPr>
        <w:t xml:space="preserve">50378-2019 </w:t>
      </w:r>
      <w:r>
        <w:rPr>
          <w:rFonts w:hint="eastAsia" w:ascii="Arial Narrow" w:hAnsi="Arial Narrow" w:eastAsia="宋体" w:cs="宋体"/>
          <w:kern w:val="0"/>
          <w:szCs w:val="21"/>
        </w:rPr>
        <w:t>第 8.2.3条</w:t>
      </w:r>
      <w:r>
        <w:rPr>
          <w:rFonts w:ascii="Arial Narrow" w:hAnsi="Arial Narrow" w:eastAsia="宋体" w:cs="宋体"/>
          <w:kern w:val="0"/>
          <w:szCs w:val="21"/>
        </w:rPr>
        <w:t>的要求，得</w:t>
      </w:r>
      <w:r>
        <w:rPr>
          <w:rFonts w:hint="eastAsia" w:ascii="Arial Narrow" w:hAnsi="Arial Narrow" w:eastAsia="宋体" w:cs="宋体"/>
          <w:kern w:val="0"/>
          <w:szCs w:val="21"/>
        </w:rPr>
        <w:t>6分</w:t>
      </w:r>
      <w:r>
        <w:rPr>
          <w:rFonts w:ascii="Arial Narrow" w:hAnsi="Arial Narrow" w:eastAsia="宋体" w:cs="宋体"/>
          <w:kern w:val="0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8F"/>
    <w:rsid w:val="004E628F"/>
    <w:rsid w:val="005456E8"/>
    <w:rsid w:val="0081682C"/>
    <w:rsid w:val="00E94094"/>
    <w:rsid w:val="00FD5F26"/>
    <w:rsid w:val="07084363"/>
    <w:rsid w:val="238B7A6B"/>
    <w:rsid w:val="410256DA"/>
    <w:rsid w:val="6440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2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副标题 Char"/>
    <w:basedOn w:val="8"/>
    <w:link w:val="6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3">
    <w:name w:val="Subtle Emphasis"/>
    <w:basedOn w:val="8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">
    <w:name w:val="标题 2 Char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475</Characters>
  <Lines>3</Lines>
  <Paragraphs>1</Paragraphs>
  <TotalTime>6</TotalTime>
  <ScaleCrop>false</ScaleCrop>
  <LinksUpToDate>false</LinksUpToDate>
  <CharactersWithSpaces>503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2020-01-10T08:20:00Z</dcterms:created>
  <dc:creator>dongYP</dc:creator>
  <cp:lastModifiedBy>Jamie</cp:lastModifiedBy>
  <dcterms:modified xsi:type="dcterms:W3CDTF">2025-05-28T11:57:13Z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eyJoZGlkIjoiYjA5MzcyZDE2ZDYzZjJhNzYzOTExMTIzZjlmYzVhOGEiLCJ1c2VySWQiOiI0MDQ0MzAwNDIifQ==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9D97BB19871547519C139CCF9E68EDA1_12</vt:lpwstr>
  </property>
</Properties>
</file>