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C36C33">
      <w:pPr>
        <w:pStyle w:val="48"/>
      </w:pPr>
    </w:p>
    <w:p w14:paraId="5736E797">
      <w:pPr>
        <w:pStyle w:val="48"/>
      </w:pPr>
    </w:p>
    <w:p w14:paraId="19B7AD25">
      <w:pPr>
        <w:pStyle w:val="48"/>
        <w:jc w:val="distribute"/>
        <w:rPr>
          <w:b/>
          <w:sz w:val="72"/>
          <w:szCs w:val="72"/>
        </w:rPr>
      </w:pPr>
      <w:r>
        <w:rPr>
          <w:rFonts w:hint="eastAsia"/>
          <w:b/>
          <w:sz w:val="72"/>
          <w:szCs w:val="72"/>
        </w:rPr>
        <w:t>室内气流组织分析报告</w:t>
      </w:r>
    </w:p>
    <w:p w14:paraId="6B8C5AC3">
      <w:pPr>
        <w:pStyle w:val="52"/>
        <w:spacing w:line="400" w:lineRule="exact"/>
      </w:pPr>
    </w:p>
    <w:p w14:paraId="1178D6E8">
      <w:pPr>
        <w:pStyle w:val="52"/>
      </w:pPr>
      <w:r>
        <w:t>济南市新旧动能转换起步区褚家村、崔寨村等城中村改造项目F-2地块</w:t>
      </w:r>
    </w:p>
    <w:p w14:paraId="677796C4">
      <w:pPr>
        <w:pStyle w:val="52"/>
        <w:rPr>
          <w:b/>
        </w:rPr>
      </w:pPr>
      <w:bookmarkStart w:id="89" w:name="_GoBack"/>
      <w:bookmarkEnd w:id="89"/>
      <w:r>
        <w:rPr>
          <w:rFonts w:hint="eastAsia"/>
          <w:b/>
        </w:rPr>
        <w:t>设计编号：</w:t>
      </w:r>
      <w:bookmarkStart w:id="0" w:name="设计编号"/>
      <w:bookmarkEnd w:id="0"/>
    </w:p>
    <w:p w14:paraId="5C247A4E">
      <w:pPr>
        <w:pStyle w:val="52"/>
        <w:rPr>
          <w:b/>
        </w:rPr>
      </w:pPr>
    </w:p>
    <w:p w14:paraId="62C39724">
      <w:pPr>
        <w:pStyle w:val="48"/>
        <w:jc w:val="center"/>
      </w:pPr>
      <w:bookmarkStart w:id="1" w:name="二维码"/>
      <w:bookmarkEnd w:id="1"/>
      <w:r>
        <w:drawing>
          <wp:inline distT="0" distB="0" distL="0" distR="0">
            <wp:extent cx="1238250" cy="12382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
                    <a:stretch>
                      <a:fillRect/>
                    </a:stretch>
                  </pic:blipFill>
                  <pic:spPr>
                    <a:xfrm>
                      <a:off x="0" y="0"/>
                      <a:ext cx="1238380" cy="1238380"/>
                    </a:xfrm>
                    <a:prstGeom prst="rect">
                      <a:avLst/>
                    </a:prstGeom>
                  </pic:spPr>
                </pic:pic>
              </a:graphicData>
            </a:graphic>
          </wp:inline>
        </w:drawing>
      </w:r>
    </w:p>
    <w:p w14:paraId="35A635BB">
      <w:pPr>
        <w:pStyle w:val="48"/>
        <w:jc w:val="center"/>
      </w:pPr>
    </w:p>
    <w:p w14:paraId="1F7977BE">
      <w:pPr>
        <w:pStyle w:val="48"/>
        <w:jc w:val="center"/>
      </w:pPr>
    </w:p>
    <w:tbl>
      <w:tblPr>
        <w:tblStyle w:val="23"/>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58653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F27E720">
            <w:pPr>
              <w:pStyle w:val="48"/>
              <w:spacing w:line="600" w:lineRule="exact"/>
              <w:jc w:val="distribute"/>
            </w:pPr>
            <w:r>
              <w:rPr>
                <w:rFonts w:hint="eastAsia"/>
              </w:rPr>
              <w:t>工程地点</w:t>
            </w:r>
          </w:p>
        </w:tc>
        <w:tc>
          <w:tcPr>
            <w:tcW w:w="475" w:type="dxa"/>
            <w:vAlign w:val="center"/>
          </w:tcPr>
          <w:p w14:paraId="4AEE0C79">
            <w:pPr>
              <w:pStyle w:val="48"/>
              <w:spacing w:line="600" w:lineRule="exact"/>
              <w:ind w:right="-31" w:rightChars="-15"/>
              <w:jc w:val="center"/>
            </w:pPr>
            <w:r>
              <w:rPr>
                <w:rFonts w:hint="eastAsia"/>
              </w:rPr>
              <w:t>：</w:t>
            </w:r>
          </w:p>
        </w:tc>
        <w:tc>
          <w:tcPr>
            <w:tcW w:w="4624" w:type="dxa"/>
            <w:tcBorders>
              <w:bottom w:val="single" w:color="auto" w:sz="4" w:space="0"/>
            </w:tcBorders>
            <w:vAlign w:val="center"/>
          </w:tcPr>
          <w:p w14:paraId="44B5AC59">
            <w:pPr>
              <w:pStyle w:val="48"/>
              <w:spacing w:line="600" w:lineRule="exact"/>
              <w:jc w:val="center"/>
            </w:pPr>
            <w:bookmarkStart w:id="2" w:name="工程地点"/>
            <w:bookmarkEnd w:id="2"/>
            <w:bookmarkStart w:id="3" w:name="项目地点"/>
            <w:r>
              <w:t>济南</w:t>
            </w:r>
            <w:bookmarkEnd w:id="3"/>
          </w:p>
        </w:tc>
      </w:tr>
      <w:tr w14:paraId="3D24D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6625699">
            <w:pPr>
              <w:pStyle w:val="48"/>
              <w:spacing w:line="600" w:lineRule="exact"/>
              <w:jc w:val="distribute"/>
            </w:pPr>
            <w:r>
              <w:rPr>
                <w:rFonts w:hint="eastAsia"/>
              </w:rPr>
              <w:t>建设单位</w:t>
            </w:r>
          </w:p>
        </w:tc>
        <w:tc>
          <w:tcPr>
            <w:tcW w:w="475" w:type="dxa"/>
            <w:vAlign w:val="center"/>
          </w:tcPr>
          <w:p w14:paraId="3B9F6340">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7290F3BF">
            <w:pPr>
              <w:pStyle w:val="48"/>
              <w:spacing w:line="600" w:lineRule="exact"/>
              <w:jc w:val="center"/>
            </w:pPr>
            <w:bookmarkStart w:id="4" w:name="建设单位"/>
            <w:r>
              <w:t>济南新旧动能转换起步区管理委员会崔寨街道办事处</w:t>
            </w:r>
            <w:bookmarkEnd w:id="4"/>
          </w:p>
        </w:tc>
      </w:tr>
      <w:tr w14:paraId="279DA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6B2F729">
            <w:pPr>
              <w:pStyle w:val="48"/>
              <w:spacing w:line="600" w:lineRule="exact"/>
              <w:jc w:val="distribute"/>
            </w:pPr>
            <w:r>
              <w:rPr>
                <w:rFonts w:hint="eastAsia"/>
              </w:rPr>
              <w:t>设计单位</w:t>
            </w:r>
          </w:p>
        </w:tc>
        <w:tc>
          <w:tcPr>
            <w:tcW w:w="475" w:type="dxa"/>
            <w:vAlign w:val="center"/>
          </w:tcPr>
          <w:p w14:paraId="1E90276F">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20BD7B82">
            <w:pPr>
              <w:pStyle w:val="48"/>
              <w:spacing w:line="600" w:lineRule="exact"/>
              <w:jc w:val="center"/>
            </w:pPr>
            <w:bookmarkStart w:id="5" w:name="设计单位"/>
            <w:r>
              <w:t>济南四建（集团）有限责任公司</w:t>
            </w:r>
            <w:bookmarkEnd w:id="5"/>
          </w:p>
        </w:tc>
      </w:tr>
      <w:tr w14:paraId="7E6D9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691E645">
            <w:pPr>
              <w:pStyle w:val="48"/>
              <w:spacing w:line="600" w:lineRule="exact"/>
              <w:jc w:val="distribute"/>
            </w:pPr>
            <w:r>
              <w:rPr>
                <w:rFonts w:hint="eastAsia"/>
              </w:rPr>
              <w:t>设计人</w:t>
            </w:r>
          </w:p>
        </w:tc>
        <w:tc>
          <w:tcPr>
            <w:tcW w:w="475" w:type="dxa"/>
            <w:vAlign w:val="center"/>
          </w:tcPr>
          <w:p w14:paraId="48B8B99A">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3B011ED4">
            <w:pPr>
              <w:pStyle w:val="48"/>
              <w:spacing w:line="600" w:lineRule="exact"/>
              <w:jc w:val="center"/>
            </w:pPr>
          </w:p>
        </w:tc>
      </w:tr>
      <w:tr w14:paraId="5416B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44BC498">
            <w:pPr>
              <w:pStyle w:val="48"/>
              <w:spacing w:line="600" w:lineRule="exact"/>
              <w:jc w:val="distribute"/>
            </w:pPr>
            <w:r>
              <w:rPr>
                <w:rFonts w:hint="eastAsia"/>
              </w:rPr>
              <w:t>校对人</w:t>
            </w:r>
          </w:p>
        </w:tc>
        <w:tc>
          <w:tcPr>
            <w:tcW w:w="475" w:type="dxa"/>
            <w:vAlign w:val="center"/>
          </w:tcPr>
          <w:p w14:paraId="6F940E4C">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056A0BC2">
            <w:pPr>
              <w:pStyle w:val="48"/>
              <w:spacing w:line="600" w:lineRule="exact"/>
              <w:jc w:val="center"/>
            </w:pPr>
          </w:p>
        </w:tc>
      </w:tr>
      <w:tr w14:paraId="53F9F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A43E383">
            <w:pPr>
              <w:pStyle w:val="48"/>
              <w:spacing w:line="600" w:lineRule="exact"/>
              <w:jc w:val="distribute"/>
            </w:pPr>
            <w:r>
              <w:rPr>
                <w:rFonts w:hint="eastAsia"/>
              </w:rPr>
              <w:t>审定人</w:t>
            </w:r>
          </w:p>
        </w:tc>
        <w:tc>
          <w:tcPr>
            <w:tcW w:w="475" w:type="dxa"/>
            <w:vAlign w:val="center"/>
          </w:tcPr>
          <w:p w14:paraId="6409D7A2">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35A40F56">
            <w:pPr>
              <w:pStyle w:val="48"/>
              <w:spacing w:line="600" w:lineRule="exact"/>
              <w:jc w:val="center"/>
            </w:pPr>
          </w:p>
        </w:tc>
      </w:tr>
      <w:tr w14:paraId="5F00F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1E2941F">
            <w:pPr>
              <w:pStyle w:val="48"/>
              <w:spacing w:line="600" w:lineRule="exact"/>
              <w:jc w:val="distribute"/>
            </w:pPr>
            <w:r>
              <w:rPr>
                <w:rFonts w:hint="eastAsia"/>
              </w:rPr>
              <w:t>报告日期</w:t>
            </w:r>
          </w:p>
        </w:tc>
        <w:tc>
          <w:tcPr>
            <w:tcW w:w="475" w:type="dxa"/>
            <w:vAlign w:val="center"/>
          </w:tcPr>
          <w:p w14:paraId="6FC4E24F">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3CFEF042">
            <w:pPr>
              <w:pStyle w:val="48"/>
              <w:spacing w:line="600" w:lineRule="exact"/>
              <w:jc w:val="center"/>
            </w:pPr>
            <w:bookmarkStart w:id="6" w:name="报告日期"/>
            <w:r>
              <w:t>2025年04月20日</w:t>
            </w:r>
            <w:bookmarkEnd w:id="6"/>
          </w:p>
        </w:tc>
      </w:tr>
    </w:tbl>
    <w:p w14:paraId="057AA432"/>
    <w:p w14:paraId="7D15256F">
      <w:pPr>
        <w:pStyle w:val="50"/>
      </w:pPr>
    </w:p>
    <w:tbl>
      <w:tblPr>
        <w:tblStyle w:val="23"/>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12F6710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746A4CF1">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6FE6D1A2">
            <w:pPr>
              <w:pStyle w:val="50"/>
              <w:rPr>
                <w:szCs w:val="18"/>
              </w:rPr>
            </w:pPr>
            <w:r>
              <w:rPr>
                <w:rFonts w:hint="eastAsia"/>
                <w:szCs w:val="18"/>
              </w:rPr>
              <w:t xml:space="preserve">: </w:t>
            </w:r>
            <w:bookmarkStart w:id="7" w:name="采用软件"/>
            <w:r>
              <w:rPr>
                <w:rFonts w:hint="eastAsia"/>
                <w:szCs w:val="18"/>
              </w:rPr>
              <w:t>建筑通风Vent2025</w:t>
            </w:r>
            <w:bookmarkEnd w:id="7"/>
          </w:p>
        </w:tc>
        <w:tc>
          <w:tcPr>
            <w:tcW w:w="3958" w:type="dxa"/>
            <w:vMerge w:val="restart"/>
            <w:tcBorders>
              <w:top w:val="single" w:color="auto" w:sz="2" w:space="0"/>
              <w:left w:val="nil"/>
              <w:bottom w:val="nil"/>
              <w:right w:val="nil"/>
            </w:tcBorders>
            <w:vAlign w:val="bottom"/>
          </w:tcPr>
          <w:p w14:paraId="75171668">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4FD62C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AC322A7">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12C5B445">
            <w:pPr>
              <w:pStyle w:val="50"/>
            </w:pPr>
            <w:r>
              <w:rPr>
                <w:rFonts w:hint="eastAsia"/>
              </w:rPr>
              <w:t xml:space="preserve">: </w:t>
            </w:r>
            <w:bookmarkStart w:id="8" w:name="软件版本"/>
            <w:r>
              <w:rPr>
                <w:rFonts w:hint="eastAsia"/>
              </w:rPr>
              <w:t>20250101(SP1)</w:t>
            </w:r>
            <w:bookmarkEnd w:id="8"/>
          </w:p>
        </w:tc>
        <w:tc>
          <w:tcPr>
            <w:tcW w:w="3958" w:type="dxa"/>
            <w:vMerge w:val="continue"/>
            <w:tcBorders>
              <w:top w:val="single" w:color="auto" w:sz="2" w:space="0"/>
              <w:left w:val="nil"/>
              <w:bottom w:val="nil"/>
              <w:right w:val="nil"/>
            </w:tcBorders>
            <w:vAlign w:val="center"/>
          </w:tcPr>
          <w:p w14:paraId="19CF5B22">
            <w:pPr>
              <w:spacing w:line="360" w:lineRule="exact"/>
              <w:ind w:firstLine="360"/>
              <w:rPr>
                <w:sz w:val="18"/>
                <w:szCs w:val="18"/>
              </w:rPr>
            </w:pPr>
          </w:p>
        </w:tc>
      </w:tr>
      <w:tr w14:paraId="0C073EF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75F5EBF">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3ED3EAF4">
            <w:pPr>
              <w:pStyle w:val="50"/>
              <w:rPr>
                <w:szCs w:val="18"/>
              </w:rPr>
            </w:pPr>
            <w:r>
              <w:rPr>
                <w:rFonts w:hint="eastAsia"/>
                <w:szCs w:val="18"/>
              </w:rPr>
              <w:t xml:space="preserve">: </w:t>
            </w:r>
            <w:bookmarkStart w:id="9" w:name="加密锁号"/>
            <w:r>
              <w:rPr>
                <w:rFonts w:hint="eastAsia"/>
                <w:szCs w:val="18"/>
              </w:rPr>
              <w:t>T15650059715</w:t>
            </w:r>
            <w:bookmarkEnd w:id="9"/>
          </w:p>
        </w:tc>
        <w:tc>
          <w:tcPr>
            <w:tcW w:w="3958" w:type="dxa"/>
            <w:vMerge w:val="continue"/>
            <w:tcBorders>
              <w:top w:val="single" w:color="auto" w:sz="2" w:space="0"/>
              <w:left w:val="nil"/>
              <w:bottom w:val="nil"/>
              <w:right w:val="nil"/>
            </w:tcBorders>
            <w:vAlign w:val="center"/>
          </w:tcPr>
          <w:p w14:paraId="5A4B1BDC">
            <w:pPr>
              <w:spacing w:line="360" w:lineRule="exact"/>
              <w:ind w:firstLine="360"/>
              <w:rPr>
                <w:sz w:val="18"/>
                <w:szCs w:val="18"/>
              </w:rPr>
            </w:pPr>
          </w:p>
        </w:tc>
      </w:tr>
      <w:tr w14:paraId="610B98C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4B4D8A9">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799EC34A">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36638EBD">
            <w:pPr>
              <w:spacing w:line="360" w:lineRule="exact"/>
              <w:ind w:firstLine="360"/>
              <w:rPr>
                <w:sz w:val="18"/>
                <w:szCs w:val="18"/>
              </w:rPr>
            </w:pPr>
          </w:p>
        </w:tc>
      </w:tr>
    </w:tbl>
    <w:p w14:paraId="2C2D6C00">
      <w:pPr>
        <w:jc w:val="center"/>
        <w:rPr>
          <w:b/>
          <w:bCs/>
          <w:sz w:val="32"/>
          <w:szCs w:val="32"/>
        </w:rPr>
      </w:pPr>
      <w:r>
        <w:rPr>
          <w:b/>
          <w:bCs/>
          <w:sz w:val="28"/>
          <w:szCs w:val="32"/>
        </w:rPr>
        <w:br w:type="page"/>
      </w:r>
      <w:r>
        <w:rPr>
          <w:rFonts w:hint="eastAsia"/>
          <w:b/>
          <w:bCs/>
          <w:sz w:val="28"/>
          <w:szCs w:val="32"/>
        </w:rPr>
        <w:t>目  录</w:t>
      </w:r>
    </w:p>
    <w:p w14:paraId="23E090F0">
      <w:pPr>
        <w:pStyle w:val="20"/>
        <w:tabs>
          <w:tab w:val="right" w:leader="dot" w:pos="0"/>
          <w:tab w:val="clear" w:pos="180"/>
          <w:tab w:val="clear" w:pos="420"/>
          <w:tab w:val="clear" w:pos="8222"/>
          <w:tab w:val="clear" w:pos="8296"/>
        </w:tabs>
      </w:pPr>
      <w:bookmarkStart w:id="10"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_Toc32469 </w:instrText>
      </w:r>
      <w:r>
        <w:rPr>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_Toc32469 \h </w:instrText>
      </w:r>
      <w:r>
        <w:fldChar w:fldCharType="separate"/>
      </w:r>
      <w:r>
        <w:t>4</w:t>
      </w:r>
      <w:r>
        <w:fldChar w:fldCharType="end"/>
      </w:r>
      <w:r>
        <w:rPr>
          <w:caps/>
        </w:rPr>
        <w:fldChar w:fldCharType="end"/>
      </w:r>
    </w:p>
    <w:p w14:paraId="7E5F73C3">
      <w:pPr>
        <w:pStyle w:val="21"/>
        <w:tabs>
          <w:tab w:val="right" w:leader="dot" w:pos="0"/>
          <w:tab w:val="clear" w:pos="540"/>
          <w:tab w:val="clear" w:pos="840"/>
          <w:tab w:val="clear" w:pos="8222"/>
          <w:tab w:val="clear" w:pos="8296"/>
        </w:tabs>
      </w:pPr>
      <w:r>
        <w:rPr>
          <w:caps/>
        </w:rPr>
        <w:fldChar w:fldCharType="begin"/>
      </w:r>
      <w:r>
        <w:rPr>
          <w:caps/>
        </w:rPr>
        <w:instrText xml:space="preserve"> HYPERLINK \l _Toc27490 </w:instrText>
      </w:r>
      <w:r>
        <w:rPr>
          <w:caps/>
        </w:rPr>
        <w:fldChar w:fldCharType="separate"/>
      </w:r>
      <w:r>
        <w:rPr>
          <w:rFonts w:hint="eastAsia" w:ascii="微软雅黑" w:hAnsi="微软雅黑" w:eastAsia="微软雅黑"/>
          <w:lang w:val="en-GB"/>
        </w:rPr>
        <w:t xml:space="preserve">1.1 </w:t>
      </w:r>
      <w:r>
        <w:t>平面图</w:t>
      </w:r>
      <w:r>
        <w:tab/>
      </w:r>
      <w:r>
        <w:fldChar w:fldCharType="begin"/>
      </w:r>
      <w:r>
        <w:instrText xml:space="preserve"> PAGEREF _Toc27490 \h </w:instrText>
      </w:r>
      <w:r>
        <w:fldChar w:fldCharType="separate"/>
      </w:r>
      <w:r>
        <w:t>4</w:t>
      </w:r>
      <w:r>
        <w:fldChar w:fldCharType="end"/>
      </w:r>
      <w:r>
        <w:rPr>
          <w:caps/>
        </w:rPr>
        <w:fldChar w:fldCharType="end"/>
      </w:r>
    </w:p>
    <w:p w14:paraId="6E38FBE3">
      <w:pPr>
        <w:pStyle w:val="21"/>
        <w:tabs>
          <w:tab w:val="right" w:leader="dot" w:pos="0"/>
          <w:tab w:val="clear" w:pos="540"/>
          <w:tab w:val="clear" w:pos="840"/>
          <w:tab w:val="clear" w:pos="8222"/>
          <w:tab w:val="clear" w:pos="8296"/>
        </w:tabs>
      </w:pPr>
      <w:r>
        <w:rPr>
          <w:caps/>
        </w:rPr>
        <w:fldChar w:fldCharType="begin"/>
      </w:r>
      <w:r>
        <w:rPr>
          <w:caps/>
        </w:rPr>
        <w:instrText xml:space="preserve"> HYPERLINK \l _Toc18157 </w:instrText>
      </w:r>
      <w:r>
        <w:rPr>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_Toc18157 \h </w:instrText>
      </w:r>
      <w:r>
        <w:fldChar w:fldCharType="separate"/>
      </w:r>
      <w:r>
        <w:t>13</w:t>
      </w:r>
      <w:r>
        <w:fldChar w:fldCharType="end"/>
      </w:r>
      <w:r>
        <w:rPr>
          <w:caps/>
        </w:rPr>
        <w:fldChar w:fldCharType="end"/>
      </w:r>
    </w:p>
    <w:p w14:paraId="49AC28C7">
      <w:pPr>
        <w:pStyle w:val="20"/>
        <w:tabs>
          <w:tab w:val="right" w:leader="dot" w:pos="0"/>
          <w:tab w:val="clear" w:pos="180"/>
          <w:tab w:val="clear" w:pos="420"/>
          <w:tab w:val="clear" w:pos="8222"/>
          <w:tab w:val="clear" w:pos="8296"/>
        </w:tabs>
      </w:pPr>
      <w:r>
        <w:rPr>
          <w:caps/>
        </w:rPr>
        <w:fldChar w:fldCharType="begin"/>
      </w:r>
      <w:r>
        <w:rPr>
          <w:caps/>
        </w:rPr>
        <w:instrText xml:space="preserve"> HYPERLINK \l _Toc29734 </w:instrText>
      </w:r>
      <w:r>
        <w:rPr>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_Toc29734 \h </w:instrText>
      </w:r>
      <w:r>
        <w:fldChar w:fldCharType="separate"/>
      </w:r>
      <w:r>
        <w:t>13</w:t>
      </w:r>
      <w:r>
        <w:fldChar w:fldCharType="end"/>
      </w:r>
      <w:r>
        <w:rPr>
          <w:caps/>
        </w:rPr>
        <w:fldChar w:fldCharType="end"/>
      </w:r>
    </w:p>
    <w:p w14:paraId="350FEC29">
      <w:pPr>
        <w:pStyle w:val="20"/>
        <w:tabs>
          <w:tab w:val="right" w:leader="dot" w:pos="0"/>
          <w:tab w:val="clear" w:pos="180"/>
          <w:tab w:val="clear" w:pos="420"/>
          <w:tab w:val="clear" w:pos="8222"/>
          <w:tab w:val="clear" w:pos="8296"/>
        </w:tabs>
      </w:pPr>
      <w:r>
        <w:rPr>
          <w:caps/>
        </w:rPr>
        <w:fldChar w:fldCharType="begin"/>
      </w:r>
      <w:r>
        <w:rPr>
          <w:caps/>
        </w:rPr>
        <w:instrText xml:space="preserve"> HYPERLINK \l _Toc670 </w:instrText>
      </w:r>
      <w:r>
        <w:rPr>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_Toc670 \h </w:instrText>
      </w:r>
      <w:r>
        <w:fldChar w:fldCharType="separate"/>
      </w:r>
      <w:r>
        <w:t>14</w:t>
      </w:r>
      <w:r>
        <w:fldChar w:fldCharType="end"/>
      </w:r>
      <w:r>
        <w:rPr>
          <w:caps/>
        </w:rPr>
        <w:fldChar w:fldCharType="end"/>
      </w:r>
    </w:p>
    <w:p w14:paraId="63A7EDC9">
      <w:pPr>
        <w:pStyle w:val="20"/>
        <w:tabs>
          <w:tab w:val="right" w:leader="dot" w:pos="0"/>
          <w:tab w:val="clear" w:pos="180"/>
          <w:tab w:val="clear" w:pos="420"/>
          <w:tab w:val="clear" w:pos="8222"/>
          <w:tab w:val="clear" w:pos="8296"/>
        </w:tabs>
      </w:pPr>
      <w:r>
        <w:rPr>
          <w:caps/>
        </w:rPr>
        <w:fldChar w:fldCharType="begin"/>
      </w:r>
      <w:r>
        <w:rPr>
          <w:caps/>
        </w:rPr>
        <w:instrText xml:space="preserve"> HYPERLINK \l _Toc21436 </w:instrText>
      </w:r>
      <w:r>
        <w:rPr>
          <w:caps/>
        </w:rPr>
        <w:fldChar w:fldCharType="separate"/>
      </w:r>
      <w:r>
        <w:rPr>
          <w:rFonts w:hint="eastAsia" w:ascii="微软雅黑" w:hAnsi="微软雅黑" w:eastAsia="微软雅黑"/>
        </w:rPr>
        <w:t xml:space="preserve">4 </w:t>
      </w:r>
      <w:r>
        <w:rPr>
          <w:rFonts w:hint="eastAsia"/>
        </w:rPr>
        <w:t>技术措施</w:t>
      </w:r>
      <w:r>
        <w:tab/>
      </w:r>
      <w:r>
        <w:fldChar w:fldCharType="begin"/>
      </w:r>
      <w:r>
        <w:instrText xml:space="preserve"> PAGEREF _Toc21436 \h </w:instrText>
      </w:r>
      <w:r>
        <w:fldChar w:fldCharType="separate"/>
      </w:r>
      <w:r>
        <w:t>14</w:t>
      </w:r>
      <w:r>
        <w:fldChar w:fldCharType="end"/>
      </w:r>
      <w:r>
        <w:rPr>
          <w:caps/>
        </w:rPr>
        <w:fldChar w:fldCharType="end"/>
      </w:r>
    </w:p>
    <w:p w14:paraId="6DDC078E">
      <w:pPr>
        <w:pStyle w:val="20"/>
        <w:tabs>
          <w:tab w:val="right" w:leader="dot" w:pos="0"/>
          <w:tab w:val="clear" w:pos="180"/>
          <w:tab w:val="clear" w:pos="420"/>
          <w:tab w:val="clear" w:pos="8222"/>
          <w:tab w:val="clear" w:pos="8296"/>
        </w:tabs>
      </w:pPr>
      <w:r>
        <w:rPr>
          <w:caps/>
        </w:rPr>
        <w:fldChar w:fldCharType="begin"/>
      </w:r>
      <w:r>
        <w:rPr>
          <w:caps/>
        </w:rPr>
        <w:instrText xml:space="preserve"> HYPERLINK \l _Toc28158 </w:instrText>
      </w:r>
      <w:r>
        <w:rPr>
          <w:caps/>
        </w:rPr>
        <w:fldChar w:fldCharType="separate"/>
      </w:r>
      <w:r>
        <w:rPr>
          <w:rFonts w:hint="eastAsia" w:ascii="微软雅黑" w:hAnsi="微软雅黑" w:eastAsia="微软雅黑"/>
        </w:rPr>
        <w:t xml:space="preserve">5 </w:t>
      </w:r>
      <w:r>
        <w:rPr>
          <w:rFonts w:hint="eastAsia"/>
        </w:rPr>
        <w:t>计算方法</w:t>
      </w:r>
      <w:r>
        <w:tab/>
      </w:r>
      <w:r>
        <w:fldChar w:fldCharType="begin"/>
      </w:r>
      <w:r>
        <w:instrText xml:space="preserve"> PAGEREF _Toc28158 \h </w:instrText>
      </w:r>
      <w:r>
        <w:fldChar w:fldCharType="separate"/>
      </w:r>
      <w:r>
        <w:t>16</w:t>
      </w:r>
      <w:r>
        <w:fldChar w:fldCharType="end"/>
      </w:r>
      <w:r>
        <w:rPr>
          <w:caps/>
        </w:rPr>
        <w:fldChar w:fldCharType="end"/>
      </w:r>
    </w:p>
    <w:p w14:paraId="57DC0D14">
      <w:pPr>
        <w:pStyle w:val="21"/>
        <w:tabs>
          <w:tab w:val="right" w:leader="dot" w:pos="0"/>
          <w:tab w:val="clear" w:pos="540"/>
          <w:tab w:val="clear" w:pos="840"/>
          <w:tab w:val="clear" w:pos="8222"/>
          <w:tab w:val="clear" w:pos="8296"/>
        </w:tabs>
      </w:pPr>
      <w:r>
        <w:rPr>
          <w:caps/>
        </w:rPr>
        <w:fldChar w:fldCharType="begin"/>
      </w:r>
      <w:r>
        <w:rPr>
          <w:caps/>
        </w:rPr>
        <w:instrText xml:space="preserve"> HYPERLINK \l _Toc11479 </w:instrText>
      </w:r>
      <w:r>
        <w:rPr>
          <w:caps/>
        </w:rPr>
        <w:fldChar w:fldCharType="separate"/>
      </w:r>
      <w:r>
        <w:rPr>
          <w:rFonts w:hint="eastAsia" w:ascii="微软雅黑" w:hAnsi="微软雅黑" w:eastAsia="微软雅黑"/>
          <w:lang w:val="en-GB"/>
        </w:rPr>
        <w:t xml:space="preserve">5.1 </w:t>
      </w:r>
      <w:r>
        <w:t>CFD</w:t>
      </w:r>
      <w:r>
        <w:rPr>
          <w:rFonts w:hint="eastAsia"/>
        </w:rPr>
        <w:t>计算原理</w:t>
      </w:r>
      <w:r>
        <w:tab/>
      </w:r>
      <w:r>
        <w:fldChar w:fldCharType="begin"/>
      </w:r>
      <w:r>
        <w:instrText xml:space="preserve"> PAGEREF _Toc11479 \h </w:instrText>
      </w:r>
      <w:r>
        <w:fldChar w:fldCharType="separate"/>
      </w:r>
      <w:r>
        <w:t>16</w:t>
      </w:r>
      <w:r>
        <w:fldChar w:fldCharType="end"/>
      </w:r>
      <w:r>
        <w:rPr>
          <w:caps/>
        </w:rPr>
        <w:fldChar w:fldCharType="end"/>
      </w:r>
    </w:p>
    <w:p w14:paraId="5594F7DC">
      <w:pPr>
        <w:pStyle w:val="20"/>
        <w:tabs>
          <w:tab w:val="right" w:leader="dot" w:pos="0"/>
          <w:tab w:val="clear" w:pos="180"/>
          <w:tab w:val="clear" w:pos="420"/>
          <w:tab w:val="clear" w:pos="8222"/>
          <w:tab w:val="clear" w:pos="8296"/>
        </w:tabs>
      </w:pPr>
      <w:r>
        <w:rPr>
          <w:caps/>
        </w:rPr>
        <w:fldChar w:fldCharType="begin"/>
      </w:r>
      <w:r>
        <w:rPr>
          <w:caps/>
        </w:rPr>
        <w:instrText xml:space="preserve"> HYPERLINK \l _Toc25630 </w:instrText>
      </w:r>
      <w:r>
        <w:rPr>
          <w:caps/>
        </w:rPr>
        <w:fldChar w:fldCharType="separate"/>
      </w:r>
      <w:r>
        <w:rPr>
          <w:rFonts w:hint="eastAsia" w:ascii="微软雅黑" w:hAnsi="微软雅黑" w:eastAsia="微软雅黑"/>
        </w:rPr>
        <w:t xml:space="preserve">6 </w:t>
      </w:r>
      <w:r>
        <w:rPr>
          <w:rFonts w:hint="eastAsia"/>
        </w:rPr>
        <w:t>结果</w:t>
      </w:r>
      <w:r>
        <w:t>分析</w:t>
      </w:r>
      <w:r>
        <w:tab/>
      </w:r>
      <w:r>
        <w:fldChar w:fldCharType="begin"/>
      </w:r>
      <w:r>
        <w:instrText xml:space="preserve"> PAGEREF _Toc25630 \h </w:instrText>
      </w:r>
      <w:r>
        <w:fldChar w:fldCharType="separate"/>
      </w:r>
      <w:r>
        <w:t>19</w:t>
      </w:r>
      <w:r>
        <w:fldChar w:fldCharType="end"/>
      </w:r>
      <w:r>
        <w:rPr>
          <w:caps/>
        </w:rPr>
        <w:fldChar w:fldCharType="end"/>
      </w:r>
    </w:p>
    <w:p w14:paraId="55BCBF1C">
      <w:pPr>
        <w:pStyle w:val="21"/>
        <w:tabs>
          <w:tab w:val="right" w:leader="dot" w:pos="0"/>
          <w:tab w:val="clear" w:pos="540"/>
          <w:tab w:val="clear" w:pos="840"/>
          <w:tab w:val="clear" w:pos="8222"/>
          <w:tab w:val="clear" w:pos="8296"/>
        </w:tabs>
      </w:pPr>
      <w:r>
        <w:rPr>
          <w:caps/>
        </w:rPr>
        <w:fldChar w:fldCharType="begin"/>
      </w:r>
      <w:r>
        <w:rPr>
          <w:caps/>
        </w:rPr>
        <w:instrText xml:space="preserve"> HYPERLINK \l _Toc19652 </w:instrText>
      </w:r>
      <w:r>
        <w:rPr>
          <w:caps/>
        </w:rPr>
        <w:fldChar w:fldCharType="separate"/>
      </w:r>
      <w:r>
        <w:rPr>
          <w:rFonts w:hint="eastAsia" w:ascii="微软雅黑" w:hAnsi="微软雅黑" w:eastAsia="微软雅黑"/>
          <w:lang w:val="en-GB"/>
        </w:rPr>
        <w:t xml:space="preserve">6.1 </w:t>
      </w:r>
      <w:r>
        <w:rPr>
          <w:rFonts w:hint="eastAsia"/>
        </w:rPr>
        <w:t>室内速度场分布</w:t>
      </w:r>
      <w:r>
        <w:tab/>
      </w:r>
      <w:r>
        <w:fldChar w:fldCharType="begin"/>
      </w:r>
      <w:r>
        <w:instrText xml:space="preserve"> PAGEREF _Toc19652 \h </w:instrText>
      </w:r>
      <w:r>
        <w:fldChar w:fldCharType="separate"/>
      </w:r>
      <w:r>
        <w:t>19</w:t>
      </w:r>
      <w:r>
        <w:fldChar w:fldCharType="end"/>
      </w:r>
      <w:r>
        <w:rPr>
          <w:caps/>
        </w:rPr>
        <w:fldChar w:fldCharType="end"/>
      </w:r>
    </w:p>
    <w:p w14:paraId="4C0F059D">
      <w:pPr>
        <w:pStyle w:val="21"/>
        <w:tabs>
          <w:tab w:val="right" w:leader="dot" w:pos="0"/>
          <w:tab w:val="clear" w:pos="540"/>
          <w:tab w:val="clear" w:pos="840"/>
          <w:tab w:val="clear" w:pos="8222"/>
          <w:tab w:val="clear" w:pos="8296"/>
        </w:tabs>
      </w:pPr>
      <w:r>
        <w:rPr>
          <w:caps/>
        </w:rPr>
        <w:fldChar w:fldCharType="begin"/>
      </w:r>
      <w:r>
        <w:rPr>
          <w:caps/>
        </w:rPr>
        <w:instrText xml:space="preserve"> HYPERLINK \l _Toc27025 </w:instrText>
      </w:r>
      <w:r>
        <w:rPr>
          <w:caps/>
        </w:rPr>
        <w:fldChar w:fldCharType="separate"/>
      </w:r>
      <w:r>
        <w:rPr>
          <w:rFonts w:hint="eastAsia" w:ascii="微软雅黑" w:hAnsi="微软雅黑" w:eastAsia="微软雅黑"/>
          <w:lang w:val="en-GB"/>
        </w:rPr>
        <w:t xml:space="preserve">6.2 </w:t>
      </w:r>
      <w:r>
        <w:rPr>
          <w:rFonts w:hint="eastAsia"/>
        </w:rPr>
        <w:t>室内风速矢量图</w:t>
      </w:r>
      <w:r>
        <w:tab/>
      </w:r>
      <w:r>
        <w:fldChar w:fldCharType="begin"/>
      </w:r>
      <w:r>
        <w:instrText xml:space="preserve"> PAGEREF _Toc27025 \h </w:instrText>
      </w:r>
      <w:r>
        <w:fldChar w:fldCharType="separate"/>
      </w:r>
      <w:r>
        <w:t>21</w:t>
      </w:r>
      <w:r>
        <w:fldChar w:fldCharType="end"/>
      </w:r>
      <w:r>
        <w:rPr>
          <w:caps/>
        </w:rPr>
        <w:fldChar w:fldCharType="end"/>
      </w:r>
    </w:p>
    <w:p w14:paraId="4B23DC5B">
      <w:pPr>
        <w:pStyle w:val="21"/>
        <w:tabs>
          <w:tab w:val="right" w:leader="dot" w:pos="0"/>
          <w:tab w:val="clear" w:pos="540"/>
          <w:tab w:val="clear" w:pos="840"/>
          <w:tab w:val="clear" w:pos="8222"/>
          <w:tab w:val="clear" w:pos="8296"/>
        </w:tabs>
      </w:pPr>
      <w:r>
        <w:rPr>
          <w:caps/>
        </w:rPr>
        <w:fldChar w:fldCharType="begin"/>
      </w:r>
      <w:r>
        <w:rPr>
          <w:caps/>
        </w:rPr>
        <w:instrText xml:space="preserve"> HYPERLINK \l _Toc18522 </w:instrText>
      </w:r>
      <w:r>
        <w:rPr>
          <w:caps/>
        </w:rPr>
        <w:fldChar w:fldCharType="separate"/>
      </w:r>
      <w:r>
        <w:rPr>
          <w:rFonts w:hint="eastAsia" w:ascii="微软雅黑" w:hAnsi="微软雅黑" w:eastAsia="微软雅黑"/>
          <w:lang w:val="en-GB"/>
        </w:rPr>
        <w:t xml:space="preserve">6.3 </w:t>
      </w:r>
      <w:r>
        <w:rPr>
          <w:rFonts w:hint="eastAsia"/>
        </w:rPr>
        <w:t>流线图</w:t>
      </w:r>
      <w:r>
        <w:tab/>
      </w:r>
      <w:r>
        <w:fldChar w:fldCharType="begin"/>
      </w:r>
      <w:r>
        <w:instrText xml:space="preserve"> PAGEREF _Toc18522 \h </w:instrText>
      </w:r>
      <w:r>
        <w:fldChar w:fldCharType="separate"/>
      </w:r>
      <w:r>
        <w:t>23</w:t>
      </w:r>
      <w:r>
        <w:fldChar w:fldCharType="end"/>
      </w:r>
      <w:r>
        <w:rPr>
          <w:caps/>
        </w:rPr>
        <w:fldChar w:fldCharType="end"/>
      </w:r>
    </w:p>
    <w:p w14:paraId="11F19DA3">
      <w:pPr>
        <w:pStyle w:val="20"/>
        <w:tabs>
          <w:tab w:val="right" w:leader="dot" w:pos="0"/>
          <w:tab w:val="clear" w:pos="180"/>
          <w:tab w:val="clear" w:pos="420"/>
          <w:tab w:val="clear" w:pos="8222"/>
          <w:tab w:val="clear" w:pos="8296"/>
        </w:tabs>
      </w:pPr>
      <w:r>
        <w:rPr>
          <w:caps/>
        </w:rPr>
        <w:fldChar w:fldCharType="begin"/>
      </w:r>
      <w:r>
        <w:rPr>
          <w:caps/>
        </w:rPr>
        <w:instrText xml:space="preserve"> HYPERLINK \l _Toc8220 </w:instrText>
      </w:r>
      <w:r>
        <w:rPr>
          <w:caps/>
        </w:rPr>
        <w:fldChar w:fldCharType="separate"/>
      </w:r>
      <w:r>
        <w:rPr>
          <w:rFonts w:hint="eastAsia" w:ascii="微软雅黑" w:hAnsi="微软雅黑" w:eastAsia="微软雅黑"/>
        </w:rPr>
        <w:t xml:space="preserve">7 </w:t>
      </w:r>
      <w:r>
        <w:rPr>
          <w:rFonts w:hint="eastAsia"/>
        </w:rPr>
        <w:t>结论</w:t>
      </w:r>
      <w:r>
        <w:tab/>
      </w:r>
      <w:r>
        <w:fldChar w:fldCharType="begin"/>
      </w:r>
      <w:r>
        <w:instrText xml:space="preserve"> PAGEREF _Toc8220 \h </w:instrText>
      </w:r>
      <w:r>
        <w:fldChar w:fldCharType="separate"/>
      </w:r>
      <w:r>
        <w:t>25</w:t>
      </w:r>
      <w:r>
        <w:fldChar w:fldCharType="end"/>
      </w:r>
      <w:r>
        <w:rPr>
          <w:caps/>
        </w:rPr>
        <w:fldChar w:fldCharType="end"/>
      </w:r>
    </w:p>
    <w:p w14:paraId="1F2E32E4">
      <w:pPr>
        <w:jc w:val="center"/>
        <w:rPr>
          <w:rFonts w:ascii="宋体" w:hAnsi="宋体"/>
          <w:b/>
          <w:bCs/>
          <w:sz w:val="32"/>
          <w:szCs w:val="32"/>
        </w:rPr>
        <w:sectPr>
          <w:footerReference r:id="rId5" w:type="first"/>
          <w:headerReference r:id="rId3" w:type="default"/>
          <w:footerReference r:id="rId4" w:type="default"/>
          <w:pgSz w:w="11906" w:h="16838"/>
          <w:pgMar w:top="1134" w:right="1800" w:bottom="1134" w:left="1800" w:header="850" w:footer="170" w:gutter="0"/>
          <w:cols w:space="425" w:num="1"/>
          <w:titlePg/>
          <w:docGrid w:type="lines" w:linePitch="312" w:charSpace="0"/>
        </w:sectPr>
      </w:pPr>
      <w:r>
        <w:rPr>
          <w:caps/>
        </w:rPr>
        <w:fldChar w:fldCharType="end"/>
      </w:r>
      <w:bookmarkEnd w:id="10"/>
    </w:p>
    <w:p w14:paraId="6523AB83">
      <w:pPr>
        <w:pStyle w:val="2"/>
      </w:pPr>
      <w:bookmarkStart w:id="11" w:name="_Toc58243666"/>
      <w:bookmarkStart w:id="12" w:name="_Toc13735908"/>
      <w:bookmarkStart w:id="13" w:name="_Toc452108759"/>
      <w:bookmarkStart w:id="14" w:name="_Toc50050011"/>
      <w:bookmarkStart w:id="15" w:name="_Toc32469"/>
      <w:bookmarkStart w:id="16" w:name="TitleFormat"/>
      <w:bookmarkStart w:id="17" w:name="_Toc452108762"/>
      <w:r>
        <w:rPr>
          <w:rFonts w:hint="eastAsia"/>
        </w:rPr>
        <w:t>项目概况</w:t>
      </w:r>
      <w:bookmarkEnd w:id="11"/>
      <w:bookmarkEnd w:id="12"/>
      <w:bookmarkEnd w:id="13"/>
      <w:bookmarkEnd w:id="14"/>
      <w:bookmarkEnd w:id="15"/>
    </w:p>
    <w:p w14:paraId="144035AA">
      <w:pPr>
        <w:pStyle w:val="3"/>
        <w:ind w:firstLine="420"/>
        <w:rPr>
          <w:rFonts w:ascii="微软雅黑" w:hAnsi="微软雅黑" w:eastAsia="微软雅黑"/>
          <w:lang w:val="en-US"/>
        </w:rPr>
      </w:pPr>
      <w:bookmarkStart w:id="18" w:name="项目概况"/>
      <w:bookmarkEnd w:id="18"/>
    </w:p>
    <w:p w14:paraId="071B4ADF">
      <w:pPr>
        <w:pStyle w:val="3"/>
        <w:ind w:firstLine="420"/>
        <w:rPr>
          <w:rFonts w:ascii="微软雅黑" w:hAnsi="微软雅黑" w:eastAsia="微软雅黑"/>
          <w:lang w:val="en-US"/>
        </w:rPr>
      </w:pPr>
    </w:p>
    <w:p w14:paraId="5817DFFD">
      <w:pPr>
        <w:pStyle w:val="4"/>
        <w:rPr>
          <w:color w:val="auto"/>
        </w:rPr>
      </w:pPr>
      <w:bookmarkStart w:id="19" w:name="_Toc13735909"/>
      <w:bookmarkStart w:id="20" w:name="_Toc27490"/>
      <w:bookmarkStart w:id="21" w:name="_Toc50050012"/>
      <w:bookmarkStart w:id="22" w:name="_Toc452108760"/>
      <w:bookmarkStart w:id="23" w:name="_Toc58243667"/>
      <w:bookmarkStart w:id="24" w:name="平面图2"/>
      <w:r>
        <w:rPr>
          <w:color w:val="auto"/>
        </w:rPr>
        <w:t>平面图</w:t>
      </w:r>
      <w:bookmarkEnd w:id="19"/>
      <w:bookmarkEnd w:id="20"/>
      <w:bookmarkEnd w:id="21"/>
      <w:bookmarkEnd w:id="22"/>
      <w:bookmarkEnd w:id="23"/>
    </w:p>
    <w:p w14:paraId="26DE582F">
      <w:pPr>
        <w:pStyle w:val="3"/>
        <w:ind w:firstLine="0" w:firstLineChars="0"/>
        <w:jc w:val="center"/>
        <w:rPr>
          <w:rFonts w:ascii="微软雅黑" w:hAnsi="微软雅黑" w:eastAsia="微软雅黑"/>
          <w:lang w:val="en-US"/>
        </w:rPr>
      </w:pPr>
      <w:bookmarkStart w:id="25" w:name="平面图"/>
      <w:bookmarkEnd w:id="25"/>
      <w:r>
        <w:drawing>
          <wp:inline distT="0" distB="0" distL="0" distR="0">
            <wp:extent cx="5667375" cy="280987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0"/>
                    <a:stretch>
                      <a:fillRect/>
                    </a:stretch>
                  </pic:blipFill>
                  <pic:spPr>
                    <a:xfrm>
                      <a:off x="0" y="0"/>
                      <a:ext cx="5667375" cy="2809875"/>
                    </a:xfrm>
                    <a:prstGeom prst="rect">
                      <a:avLst/>
                    </a:prstGeom>
                  </pic:spPr>
                </pic:pic>
              </a:graphicData>
            </a:graphic>
          </wp:inline>
        </w:drawing>
      </w:r>
    </w:p>
    <w:p w14:paraId="117FD31F">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3B8F0322">
      <w:pPr>
        <w:pStyle w:val="3"/>
        <w:ind w:firstLine="0" w:firstLineChars="0"/>
        <w:jc w:val="center"/>
        <w:rPr>
          <w:rFonts w:ascii="微软雅黑" w:hAnsi="微软雅黑" w:eastAsia="微软雅黑"/>
          <w:lang w:val="en-US"/>
        </w:rPr>
      </w:pPr>
      <w:r>
        <w:drawing>
          <wp:inline distT="0" distB="0" distL="0" distR="0">
            <wp:extent cx="5667375" cy="27336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1"/>
                    <a:stretch>
                      <a:fillRect/>
                    </a:stretch>
                  </pic:blipFill>
                  <pic:spPr>
                    <a:xfrm>
                      <a:off x="0" y="0"/>
                      <a:ext cx="5667375" cy="2733675"/>
                    </a:xfrm>
                    <a:prstGeom prst="rect">
                      <a:avLst/>
                    </a:prstGeom>
                  </pic:spPr>
                </pic:pic>
              </a:graphicData>
            </a:graphic>
          </wp:inline>
        </w:drawing>
      </w:r>
    </w:p>
    <w:p w14:paraId="35118F4B">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447A6AEE">
      <w:pPr>
        <w:pStyle w:val="3"/>
        <w:ind w:firstLine="0" w:firstLineChars="0"/>
        <w:jc w:val="center"/>
        <w:rPr>
          <w:rFonts w:ascii="微软雅黑" w:hAnsi="微软雅黑" w:eastAsia="微软雅黑"/>
          <w:lang w:val="en-US"/>
        </w:rPr>
      </w:pPr>
      <w:r>
        <w:drawing>
          <wp:inline distT="0" distB="0" distL="0" distR="0">
            <wp:extent cx="5667375" cy="38766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2"/>
                    <a:stretch>
                      <a:fillRect/>
                    </a:stretch>
                  </pic:blipFill>
                  <pic:spPr>
                    <a:xfrm>
                      <a:off x="0" y="0"/>
                      <a:ext cx="5667375" cy="3876675"/>
                    </a:xfrm>
                    <a:prstGeom prst="rect">
                      <a:avLst/>
                    </a:prstGeom>
                  </pic:spPr>
                </pic:pic>
              </a:graphicData>
            </a:graphic>
          </wp:inline>
        </w:drawing>
      </w:r>
    </w:p>
    <w:p w14:paraId="2FE566C9">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27BD2891">
      <w:pPr>
        <w:pStyle w:val="3"/>
        <w:ind w:firstLine="0" w:firstLineChars="0"/>
        <w:jc w:val="center"/>
        <w:rPr>
          <w:rFonts w:ascii="微软雅黑" w:hAnsi="微软雅黑" w:eastAsia="微软雅黑"/>
          <w:lang w:val="en-US"/>
        </w:rPr>
      </w:pPr>
      <w:r>
        <w:drawing>
          <wp:inline distT="0" distB="0" distL="0" distR="0">
            <wp:extent cx="5667375" cy="34480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3"/>
                    <a:stretch>
                      <a:fillRect/>
                    </a:stretch>
                  </pic:blipFill>
                  <pic:spPr>
                    <a:xfrm>
                      <a:off x="0" y="0"/>
                      <a:ext cx="5667375" cy="3448050"/>
                    </a:xfrm>
                    <a:prstGeom prst="rect">
                      <a:avLst/>
                    </a:prstGeom>
                  </pic:spPr>
                </pic:pic>
              </a:graphicData>
            </a:graphic>
          </wp:inline>
        </w:drawing>
      </w:r>
    </w:p>
    <w:p w14:paraId="7B51E47C">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4EE86F79">
      <w:pPr>
        <w:pStyle w:val="3"/>
        <w:ind w:firstLine="0" w:firstLineChars="0"/>
        <w:jc w:val="center"/>
        <w:rPr>
          <w:rFonts w:ascii="微软雅黑" w:hAnsi="微软雅黑" w:eastAsia="微软雅黑"/>
          <w:lang w:val="en-US"/>
        </w:rPr>
      </w:pPr>
      <w:r>
        <w:drawing>
          <wp:inline distT="0" distB="0" distL="0" distR="0">
            <wp:extent cx="5667375" cy="30384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4"/>
                    <a:stretch>
                      <a:fillRect/>
                    </a:stretch>
                  </pic:blipFill>
                  <pic:spPr>
                    <a:xfrm>
                      <a:off x="0" y="0"/>
                      <a:ext cx="5667375" cy="3038475"/>
                    </a:xfrm>
                    <a:prstGeom prst="rect">
                      <a:avLst/>
                    </a:prstGeom>
                  </pic:spPr>
                </pic:pic>
              </a:graphicData>
            </a:graphic>
          </wp:inline>
        </w:drawing>
      </w:r>
    </w:p>
    <w:p w14:paraId="1BAEAE2E">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45ED027A">
      <w:pPr>
        <w:pStyle w:val="3"/>
        <w:ind w:firstLine="0" w:firstLineChars="0"/>
        <w:jc w:val="center"/>
        <w:rPr>
          <w:rFonts w:ascii="微软雅黑" w:hAnsi="微软雅黑" w:eastAsia="微软雅黑"/>
          <w:lang w:val="en-US"/>
        </w:rPr>
      </w:pPr>
      <w:r>
        <w:drawing>
          <wp:inline distT="0" distB="0" distL="0" distR="0">
            <wp:extent cx="5667375" cy="30384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5"/>
                    <a:stretch>
                      <a:fillRect/>
                    </a:stretch>
                  </pic:blipFill>
                  <pic:spPr>
                    <a:xfrm>
                      <a:off x="0" y="0"/>
                      <a:ext cx="5667375" cy="3038475"/>
                    </a:xfrm>
                    <a:prstGeom prst="rect">
                      <a:avLst/>
                    </a:prstGeom>
                  </pic:spPr>
                </pic:pic>
              </a:graphicData>
            </a:graphic>
          </wp:inline>
        </w:drawing>
      </w:r>
    </w:p>
    <w:p w14:paraId="0D7DF1D7">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02CB5EF5">
      <w:pPr>
        <w:pStyle w:val="3"/>
        <w:ind w:firstLine="0" w:firstLineChars="0"/>
        <w:jc w:val="center"/>
        <w:rPr>
          <w:rFonts w:ascii="微软雅黑" w:hAnsi="微软雅黑" w:eastAsia="微软雅黑"/>
          <w:lang w:val="en-US"/>
        </w:rPr>
      </w:pPr>
      <w:r>
        <w:drawing>
          <wp:inline distT="0" distB="0" distL="0" distR="0">
            <wp:extent cx="5667375" cy="30384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5"/>
                    <a:stretch>
                      <a:fillRect/>
                    </a:stretch>
                  </pic:blipFill>
                  <pic:spPr>
                    <a:xfrm>
                      <a:off x="0" y="0"/>
                      <a:ext cx="5667375" cy="3038475"/>
                    </a:xfrm>
                    <a:prstGeom prst="rect">
                      <a:avLst/>
                    </a:prstGeom>
                  </pic:spPr>
                </pic:pic>
              </a:graphicData>
            </a:graphic>
          </wp:inline>
        </w:drawing>
      </w:r>
    </w:p>
    <w:p w14:paraId="1945062B">
      <w:pPr>
        <w:pStyle w:val="3"/>
        <w:ind w:firstLine="0" w:firstLineChars="0"/>
        <w:jc w:val="center"/>
        <w:rPr>
          <w:rFonts w:ascii="微软雅黑" w:hAnsi="微软雅黑" w:eastAsia="微软雅黑"/>
          <w:lang w:val="en-US"/>
        </w:rPr>
      </w:pPr>
      <w:r>
        <w:rPr>
          <w:rFonts w:ascii="微软雅黑" w:hAnsi="微软雅黑" w:eastAsia="微软雅黑"/>
          <w:lang w:val="en-US"/>
        </w:rPr>
        <w:t>5层平面</w:t>
      </w:r>
    </w:p>
    <w:p w14:paraId="3D0A810D">
      <w:pPr>
        <w:pStyle w:val="3"/>
        <w:ind w:firstLine="0" w:firstLineChars="0"/>
        <w:jc w:val="center"/>
        <w:rPr>
          <w:rFonts w:ascii="微软雅黑" w:hAnsi="微软雅黑" w:eastAsia="微软雅黑"/>
          <w:lang w:val="en-US"/>
        </w:rPr>
      </w:pPr>
      <w:r>
        <w:drawing>
          <wp:inline distT="0" distB="0" distL="0" distR="0">
            <wp:extent cx="5667375" cy="30384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5"/>
                    <a:stretch>
                      <a:fillRect/>
                    </a:stretch>
                  </pic:blipFill>
                  <pic:spPr>
                    <a:xfrm>
                      <a:off x="0" y="0"/>
                      <a:ext cx="5667375" cy="3038475"/>
                    </a:xfrm>
                    <a:prstGeom prst="rect">
                      <a:avLst/>
                    </a:prstGeom>
                  </pic:spPr>
                </pic:pic>
              </a:graphicData>
            </a:graphic>
          </wp:inline>
        </w:drawing>
      </w:r>
    </w:p>
    <w:p w14:paraId="527CD263">
      <w:pPr>
        <w:pStyle w:val="3"/>
        <w:ind w:firstLine="0" w:firstLineChars="0"/>
        <w:jc w:val="center"/>
        <w:rPr>
          <w:rFonts w:ascii="微软雅黑" w:hAnsi="微软雅黑" w:eastAsia="微软雅黑"/>
          <w:lang w:val="en-US"/>
        </w:rPr>
      </w:pPr>
      <w:r>
        <w:rPr>
          <w:rFonts w:ascii="微软雅黑" w:hAnsi="微软雅黑" w:eastAsia="微软雅黑"/>
          <w:lang w:val="en-US"/>
        </w:rPr>
        <w:t>6层平面</w:t>
      </w:r>
    </w:p>
    <w:p w14:paraId="6C3EB7FB">
      <w:pPr>
        <w:pStyle w:val="3"/>
        <w:ind w:firstLine="0" w:firstLineChars="0"/>
        <w:jc w:val="center"/>
        <w:rPr>
          <w:rFonts w:ascii="微软雅黑" w:hAnsi="微软雅黑" w:eastAsia="微软雅黑"/>
          <w:lang w:val="en-US"/>
        </w:rPr>
      </w:pPr>
      <w:r>
        <w:drawing>
          <wp:inline distT="0" distB="0" distL="0" distR="0">
            <wp:extent cx="5667375" cy="303847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5"/>
                    <a:stretch>
                      <a:fillRect/>
                    </a:stretch>
                  </pic:blipFill>
                  <pic:spPr>
                    <a:xfrm>
                      <a:off x="0" y="0"/>
                      <a:ext cx="5667375" cy="3038475"/>
                    </a:xfrm>
                    <a:prstGeom prst="rect">
                      <a:avLst/>
                    </a:prstGeom>
                  </pic:spPr>
                </pic:pic>
              </a:graphicData>
            </a:graphic>
          </wp:inline>
        </w:drawing>
      </w:r>
    </w:p>
    <w:p w14:paraId="1859C1F4">
      <w:pPr>
        <w:pStyle w:val="3"/>
        <w:ind w:firstLine="0" w:firstLineChars="0"/>
        <w:jc w:val="center"/>
        <w:rPr>
          <w:rFonts w:ascii="微软雅黑" w:hAnsi="微软雅黑" w:eastAsia="微软雅黑"/>
          <w:lang w:val="en-US"/>
        </w:rPr>
      </w:pPr>
      <w:r>
        <w:rPr>
          <w:rFonts w:ascii="微软雅黑" w:hAnsi="微软雅黑" w:eastAsia="微软雅黑"/>
          <w:lang w:val="en-US"/>
        </w:rPr>
        <w:t>7层平面</w:t>
      </w:r>
    </w:p>
    <w:p w14:paraId="1681321F">
      <w:pPr>
        <w:pStyle w:val="3"/>
        <w:ind w:firstLine="0" w:firstLineChars="0"/>
        <w:jc w:val="center"/>
        <w:rPr>
          <w:rFonts w:ascii="微软雅黑" w:hAnsi="微软雅黑" w:eastAsia="微软雅黑"/>
          <w:lang w:val="en-US"/>
        </w:rPr>
      </w:pPr>
      <w:r>
        <w:drawing>
          <wp:inline distT="0" distB="0" distL="0" distR="0">
            <wp:extent cx="5667375" cy="303847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5"/>
                    <a:stretch>
                      <a:fillRect/>
                    </a:stretch>
                  </pic:blipFill>
                  <pic:spPr>
                    <a:xfrm>
                      <a:off x="0" y="0"/>
                      <a:ext cx="5667375" cy="3038475"/>
                    </a:xfrm>
                    <a:prstGeom prst="rect">
                      <a:avLst/>
                    </a:prstGeom>
                  </pic:spPr>
                </pic:pic>
              </a:graphicData>
            </a:graphic>
          </wp:inline>
        </w:drawing>
      </w:r>
    </w:p>
    <w:p w14:paraId="2CCBD34F">
      <w:pPr>
        <w:pStyle w:val="3"/>
        <w:ind w:firstLine="0" w:firstLineChars="0"/>
        <w:jc w:val="center"/>
        <w:rPr>
          <w:rFonts w:ascii="微软雅黑" w:hAnsi="微软雅黑" w:eastAsia="微软雅黑"/>
          <w:lang w:val="en-US"/>
        </w:rPr>
      </w:pPr>
      <w:r>
        <w:rPr>
          <w:rFonts w:ascii="微软雅黑" w:hAnsi="微软雅黑" w:eastAsia="微软雅黑"/>
          <w:lang w:val="en-US"/>
        </w:rPr>
        <w:t>8层平面</w:t>
      </w:r>
    </w:p>
    <w:p w14:paraId="104CE921">
      <w:pPr>
        <w:pStyle w:val="3"/>
        <w:ind w:firstLine="0" w:firstLineChars="0"/>
        <w:jc w:val="center"/>
        <w:rPr>
          <w:rFonts w:ascii="微软雅黑" w:hAnsi="微软雅黑" w:eastAsia="微软雅黑"/>
          <w:lang w:val="en-US"/>
        </w:rPr>
      </w:pPr>
      <w:r>
        <w:drawing>
          <wp:inline distT="0" distB="0" distL="0" distR="0">
            <wp:extent cx="5667375" cy="30384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5"/>
                    <a:stretch>
                      <a:fillRect/>
                    </a:stretch>
                  </pic:blipFill>
                  <pic:spPr>
                    <a:xfrm>
                      <a:off x="0" y="0"/>
                      <a:ext cx="5667375" cy="3038475"/>
                    </a:xfrm>
                    <a:prstGeom prst="rect">
                      <a:avLst/>
                    </a:prstGeom>
                  </pic:spPr>
                </pic:pic>
              </a:graphicData>
            </a:graphic>
          </wp:inline>
        </w:drawing>
      </w:r>
    </w:p>
    <w:p w14:paraId="7DD991DC">
      <w:pPr>
        <w:pStyle w:val="3"/>
        <w:ind w:firstLine="0" w:firstLineChars="0"/>
        <w:jc w:val="center"/>
        <w:rPr>
          <w:rFonts w:ascii="微软雅黑" w:hAnsi="微软雅黑" w:eastAsia="微软雅黑"/>
          <w:lang w:val="en-US"/>
        </w:rPr>
      </w:pPr>
      <w:r>
        <w:rPr>
          <w:rFonts w:ascii="微软雅黑" w:hAnsi="微软雅黑" w:eastAsia="微软雅黑"/>
          <w:lang w:val="en-US"/>
        </w:rPr>
        <w:t>9层平面</w:t>
      </w:r>
    </w:p>
    <w:p w14:paraId="6729E9E4">
      <w:pPr>
        <w:pStyle w:val="3"/>
        <w:ind w:firstLine="0" w:firstLineChars="0"/>
        <w:jc w:val="center"/>
        <w:rPr>
          <w:rFonts w:ascii="微软雅黑" w:hAnsi="微软雅黑" w:eastAsia="微软雅黑"/>
          <w:lang w:val="en-US"/>
        </w:rPr>
      </w:pPr>
      <w:r>
        <w:drawing>
          <wp:inline distT="0" distB="0" distL="0" distR="0">
            <wp:extent cx="5667375" cy="30384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5"/>
                    <a:stretch>
                      <a:fillRect/>
                    </a:stretch>
                  </pic:blipFill>
                  <pic:spPr>
                    <a:xfrm>
                      <a:off x="0" y="0"/>
                      <a:ext cx="5667375" cy="3038475"/>
                    </a:xfrm>
                    <a:prstGeom prst="rect">
                      <a:avLst/>
                    </a:prstGeom>
                  </pic:spPr>
                </pic:pic>
              </a:graphicData>
            </a:graphic>
          </wp:inline>
        </w:drawing>
      </w:r>
    </w:p>
    <w:p w14:paraId="79B9AE5E">
      <w:pPr>
        <w:pStyle w:val="3"/>
        <w:ind w:firstLine="0" w:firstLineChars="0"/>
        <w:jc w:val="center"/>
        <w:rPr>
          <w:rFonts w:ascii="微软雅黑" w:hAnsi="微软雅黑" w:eastAsia="微软雅黑"/>
          <w:lang w:val="en-US"/>
        </w:rPr>
      </w:pPr>
      <w:r>
        <w:rPr>
          <w:rFonts w:ascii="微软雅黑" w:hAnsi="微软雅黑" w:eastAsia="微软雅黑"/>
          <w:lang w:val="en-US"/>
        </w:rPr>
        <w:t>10层平面</w:t>
      </w:r>
    </w:p>
    <w:p w14:paraId="17DCE1A5">
      <w:pPr>
        <w:pStyle w:val="3"/>
        <w:ind w:firstLine="0" w:firstLineChars="0"/>
        <w:jc w:val="center"/>
        <w:rPr>
          <w:rFonts w:ascii="微软雅黑" w:hAnsi="微软雅黑" w:eastAsia="微软雅黑"/>
          <w:lang w:val="en-US"/>
        </w:rPr>
      </w:pPr>
      <w:r>
        <w:drawing>
          <wp:inline distT="0" distB="0" distL="0" distR="0">
            <wp:extent cx="5667375" cy="30384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5"/>
                    <a:stretch>
                      <a:fillRect/>
                    </a:stretch>
                  </pic:blipFill>
                  <pic:spPr>
                    <a:xfrm>
                      <a:off x="0" y="0"/>
                      <a:ext cx="5667375" cy="3038475"/>
                    </a:xfrm>
                    <a:prstGeom prst="rect">
                      <a:avLst/>
                    </a:prstGeom>
                  </pic:spPr>
                </pic:pic>
              </a:graphicData>
            </a:graphic>
          </wp:inline>
        </w:drawing>
      </w:r>
    </w:p>
    <w:p w14:paraId="604BDFE3">
      <w:pPr>
        <w:pStyle w:val="3"/>
        <w:ind w:firstLine="0" w:firstLineChars="0"/>
        <w:jc w:val="center"/>
        <w:rPr>
          <w:rFonts w:ascii="微软雅黑" w:hAnsi="微软雅黑" w:eastAsia="微软雅黑"/>
          <w:lang w:val="en-US"/>
        </w:rPr>
      </w:pPr>
      <w:r>
        <w:rPr>
          <w:rFonts w:ascii="微软雅黑" w:hAnsi="微软雅黑" w:eastAsia="微软雅黑"/>
          <w:lang w:val="en-US"/>
        </w:rPr>
        <w:t>11层平面</w:t>
      </w:r>
    </w:p>
    <w:p w14:paraId="67C6F48D">
      <w:pPr>
        <w:pStyle w:val="3"/>
        <w:ind w:firstLine="0" w:firstLineChars="0"/>
        <w:jc w:val="center"/>
        <w:rPr>
          <w:rFonts w:ascii="微软雅黑" w:hAnsi="微软雅黑" w:eastAsia="微软雅黑"/>
          <w:lang w:val="en-US"/>
        </w:rPr>
      </w:pPr>
      <w:r>
        <w:drawing>
          <wp:inline distT="0" distB="0" distL="0" distR="0">
            <wp:extent cx="5667375" cy="30384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5"/>
                    <a:stretch>
                      <a:fillRect/>
                    </a:stretch>
                  </pic:blipFill>
                  <pic:spPr>
                    <a:xfrm>
                      <a:off x="0" y="0"/>
                      <a:ext cx="5667375" cy="3038475"/>
                    </a:xfrm>
                    <a:prstGeom prst="rect">
                      <a:avLst/>
                    </a:prstGeom>
                  </pic:spPr>
                </pic:pic>
              </a:graphicData>
            </a:graphic>
          </wp:inline>
        </w:drawing>
      </w:r>
    </w:p>
    <w:p w14:paraId="5C9C2B29">
      <w:pPr>
        <w:pStyle w:val="3"/>
        <w:ind w:firstLine="0" w:firstLineChars="0"/>
        <w:jc w:val="center"/>
        <w:rPr>
          <w:rFonts w:ascii="微软雅黑" w:hAnsi="微软雅黑" w:eastAsia="微软雅黑"/>
          <w:lang w:val="en-US"/>
        </w:rPr>
      </w:pPr>
      <w:r>
        <w:rPr>
          <w:rFonts w:ascii="微软雅黑" w:hAnsi="微软雅黑" w:eastAsia="微软雅黑"/>
          <w:lang w:val="en-US"/>
        </w:rPr>
        <w:t>12层平面</w:t>
      </w:r>
    </w:p>
    <w:p w14:paraId="2332D21D">
      <w:pPr>
        <w:pStyle w:val="3"/>
        <w:ind w:firstLine="0" w:firstLineChars="0"/>
        <w:jc w:val="center"/>
        <w:rPr>
          <w:rFonts w:ascii="微软雅黑" w:hAnsi="微软雅黑" w:eastAsia="微软雅黑"/>
          <w:lang w:val="en-US"/>
        </w:rPr>
      </w:pPr>
      <w:r>
        <w:drawing>
          <wp:inline distT="0" distB="0" distL="0" distR="0">
            <wp:extent cx="5667375" cy="30384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5"/>
                    <a:stretch>
                      <a:fillRect/>
                    </a:stretch>
                  </pic:blipFill>
                  <pic:spPr>
                    <a:xfrm>
                      <a:off x="0" y="0"/>
                      <a:ext cx="5667375" cy="3038475"/>
                    </a:xfrm>
                    <a:prstGeom prst="rect">
                      <a:avLst/>
                    </a:prstGeom>
                  </pic:spPr>
                </pic:pic>
              </a:graphicData>
            </a:graphic>
          </wp:inline>
        </w:drawing>
      </w:r>
    </w:p>
    <w:p w14:paraId="7403AD96">
      <w:pPr>
        <w:pStyle w:val="3"/>
        <w:ind w:firstLine="0" w:firstLineChars="0"/>
        <w:jc w:val="center"/>
        <w:rPr>
          <w:rFonts w:ascii="微软雅黑" w:hAnsi="微软雅黑" w:eastAsia="微软雅黑"/>
          <w:lang w:val="en-US"/>
        </w:rPr>
      </w:pPr>
      <w:r>
        <w:rPr>
          <w:rFonts w:ascii="微软雅黑" w:hAnsi="微软雅黑" w:eastAsia="微软雅黑"/>
          <w:lang w:val="en-US"/>
        </w:rPr>
        <w:t>13层平面</w:t>
      </w:r>
    </w:p>
    <w:p w14:paraId="60D6AA94">
      <w:pPr>
        <w:pStyle w:val="3"/>
        <w:ind w:firstLine="0" w:firstLineChars="0"/>
        <w:jc w:val="center"/>
        <w:rPr>
          <w:rFonts w:ascii="微软雅黑" w:hAnsi="微软雅黑" w:eastAsia="微软雅黑"/>
          <w:lang w:val="en-US"/>
        </w:rPr>
      </w:pPr>
      <w:r>
        <w:drawing>
          <wp:inline distT="0" distB="0" distL="0" distR="0">
            <wp:extent cx="5667375" cy="30384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5"/>
                    <a:stretch>
                      <a:fillRect/>
                    </a:stretch>
                  </pic:blipFill>
                  <pic:spPr>
                    <a:xfrm>
                      <a:off x="0" y="0"/>
                      <a:ext cx="5667375" cy="3038475"/>
                    </a:xfrm>
                    <a:prstGeom prst="rect">
                      <a:avLst/>
                    </a:prstGeom>
                  </pic:spPr>
                </pic:pic>
              </a:graphicData>
            </a:graphic>
          </wp:inline>
        </w:drawing>
      </w:r>
    </w:p>
    <w:p w14:paraId="4DD0A295">
      <w:pPr>
        <w:pStyle w:val="3"/>
        <w:ind w:firstLine="0" w:firstLineChars="0"/>
        <w:jc w:val="center"/>
        <w:rPr>
          <w:rFonts w:ascii="微软雅黑" w:hAnsi="微软雅黑" w:eastAsia="微软雅黑"/>
          <w:lang w:val="en-US"/>
        </w:rPr>
      </w:pPr>
      <w:r>
        <w:rPr>
          <w:rFonts w:ascii="微软雅黑" w:hAnsi="微软雅黑" w:eastAsia="微软雅黑"/>
          <w:lang w:val="en-US"/>
        </w:rPr>
        <w:t>14层平面</w:t>
      </w:r>
    </w:p>
    <w:p w14:paraId="27C2AB4B">
      <w:pPr>
        <w:pStyle w:val="3"/>
        <w:ind w:firstLine="0" w:firstLineChars="0"/>
        <w:jc w:val="center"/>
        <w:rPr>
          <w:rFonts w:ascii="微软雅黑" w:hAnsi="微软雅黑" w:eastAsia="微软雅黑"/>
          <w:lang w:val="en-US"/>
        </w:rPr>
      </w:pPr>
      <w:r>
        <w:drawing>
          <wp:inline distT="0" distB="0" distL="0" distR="0">
            <wp:extent cx="5667375" cy="30384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3038475"/>
                    </a:xfrm>
                    <a:prstGeom prst="rect">
                      <a:avLst/>
                    </a:prstGeom>
                  </pic:spPr>
                </pic:pic>
              </a:graphicData>
            </a:graphic>
          </wp:inline>
        </w:drawing>
      </w:r>
    </w:p>
    <w:p w14:paraId="2BD0FF36">
      <w:pPr>
        <w:pStyle w:val="3"/>
        <w:ind w:firstLine="0" w:firstLineChars="0"/>
        <w:jc w:val="center"/>
        <w:rPr>
          <w:rFonts w:ascii="微软雅黑" w:hAnsi="微软雅黑" w:eastAsia="微软雅黑"/>
          <w:lang w:val="en-US"/>
        </w:rPr>
      </w:pPr>
      <w:r>
        <w:rPr>
          <w:rFonts w:ascii="微软雅黑" w:hAnsi="微软雅黑" w:eastAsia="微软雅黑"/>
          <w:lang w:val="en-US"/>
        </w:rPr>
        <w:t>15层平面</w:t>
      </w:r>
    </w:p>
    <w:p w14:paraId="488FBD38">
      <w:pPr>
        <w:pStyle w:val="3"/>
        <w:ind w:firstLine="0" w:firstLineChars="0"/>
        <w:jc w:val="center"/>
        <w:rPr>
          <w:rFonts w:ascii="微软雅黑" w:hAnsi="微软雅黑" w:eastAsia="微软雅黑"/>
          <w:lang w:val="en-US"/>
        </w:rPr>
      </w:pPr>
      <w:r>
        <w:drawing>
          <wp:inline distT="0" distB="0" distL="0" distR="0">
            <wp:extent cx="5667375" cy="38481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3848100"/>
                    </a:xfrm>
                    <a:prstGeom prst="rect">
                      <a:avLst/>
                    </a:prstGeom>
                  </pic:spPr>
                </pic:pic>
              </a:graphicData>
            </a:graphic>
          </wp:inline>
        </w:drawing>
      </w:r>
    </w:p>
    <w:p w14:paraId="0824FA97">
      <w:pPr>
        <w:pStyle w:val="3"/>
        <w:ind w:firstLine="0" w:firstLineChars="0"/>
        <w:jc w:val="center"/>
        <w:rPr>
          <w:rFonts w:ascii="微软雅黑" w:hAnsi="微软雅黑" w:eastAsia="微软雅黑"/>
          <w:lang w:val="en-US"/>
        </w:rPr>
      </w:pPr>
      <w:r>
        <w:rPr>
          <w:rFonts w:ascii="微软雅黑" w:hAnsi="微软雅黑" w:eastAsia="微软雅黑"/>
          <w:lang w:val="en-US"/>
        </w:rPr>
        <w:t>16层平面</w:t>
      </w:r>
    </w:p>
    <w:p w14:paraId="1911FC2C">
      <w:pPr>
        <w:pStyle w:val="3"/>
        <w:ind w:firstLine="0" w:firstLineChars="0"/>
        <w:jc w:val="center"/>
        <w:rPr>
          <w:rFonts w:ascii="微软雅黑" w:hAnsi="微软雅黑" w:eastAsia="微软雅黑"/>
          <w:lang w:val="en-US"/>
        </w:rPr>
      </w:pPr>
      <w:r>
        <w:drawing>
          <wp:inline distT="0" distB="0" distL="0" distR="0">
            <wp:extent cx="5667375" cy="42576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4257675"/>
                    </a:xfrm>
                    <a:prstGeom prst="rect">
                      <a:avLst/>
                    </a:prstGeom>
                  </pic:spPr>
                </pic:pic>
              </a:graphicData>
            </a:graphic>
          </wp:inline>
        </w:drawing>
      </w:r>
    </w:p>
    <w:p w14:paraId="704C150B">
      <w:pPr>
        <w:pStyle w:val="3"/>
        <w:ind w:firstLine="0" w:firstLineChars="0"/>
        <w:jc w:val="center"/>
        <w:rPr>
          <w:rFonts w:ascii="微软雅黑" w:hAnsi="微软雅黑" w:eastAsia="微软雅黑"/>
          <w:lang w:val="en-US"/>
        </w:rPr>
      </w:pPr>
      <w:r>
        <w:rPr>
          <w:rFonts w:ascii="微软雅黑" w:hAnsi="微软雅黑" w:eastAsia="微软雅黑"/>
          <w:lang w:val="en-US"/>
        </w:rPr>
        <w:t>17层平面</w:t>
      </w:r>
    </w:p>
    <w:p w14:paraId="63AFAA76">
      <w:pPr>
        <w:pStyle w:val="3"/>
        <w:ind w:firstLine="0" w:firstLineChars="0"/>
        <w:jc w:val="center"/>
        <w:rPr>
          <w:rFonts w:ascii="微软雅黑" w:hAnsi="微软雅黑" w:eastAsia="微软雅黑"/>
          <w:lang w:val="en-US"/>
        </w:rPr>
      </w:pPr>
    </w:p>
    <w:bookmarkEnd w:id="24"/>
    <w:p w14:paraId="369C69CD">
      <w:pPr>
        <w:pStyle w:val="3"/>
        <w:ind w:firstLine="0" w:firstLineChars="0"/>
        <w:jc w:val="center"/>
        <w:rPr>
          <w:rFonts w:ascii="微软雅黑" w:hAnsi="微软雅黑" w:eastAsia="微软雅黑"/>
          <w:lang w:val="en-US"/>
        </w:rPr>
      </w:pPr>
    </w:p>
    <w:p w14:paraId="4D25DF0C">
      <w:pPr>
        <w:pStyle w:val="4"/>
        <w:rPr>
          <w:color w:val="auto"/>
        </w:rPr>
      </w:pPr>
      <w:bookmarkStart w:id="26" w:name="_Toc50050013"/>
      <w:bookmarkStart w:id="27" w:name="_Toc452108761"/>
      <w:bookmarkStart w:id="28" w:name="_Toc58243668"/>
      <w:bookmarkStart w:id="29" w:name="_Toc18157"/>
      <w:bookmarkStart w:id="30" w:name="_Toc13735910"/>
      <w:r>
        <w:rPr>
          <w:rFonts w:hint="eastAsia"/>
          <w:color w:val="auto"/>
        </w:rPr>
        <w:t>三</w:t>
      </w:r>
      <w:r>
        <w:rPr>
          <w:color w:val="auto"/>
        </w:rPr>
        <w:t>维视图</w:t>
      </w:r>
      <w:bookmarkEnd w:id="26"/>
      <w:bookmarkEnd w:id="27"/>
      <w:bookmarkEnd w:id="28"/>
      <w:bookmarkEnd w:id="29"/>
      <w:bookmarkEnd w:id="30"/>
    </w:p>
    <w:p w14:paraId="20C7A26F">
      <w:pPr>
        <w:pStyle w:val="3"/>
        <w:ind w:firstLine="0" w:firstLineChars="0"/>
        <w:jc w:val="center"/>
        <w:rPr>
          <w:rFonts w:ascii="微软雅黑" w:hAnsi="微软雅黑" w:eastAsia="微软雅黑"/>
          <w:lang w:val="en-US"/>
        </w:rPr>
      </w:pPr>
      <w:bookmarkStart w:id="31" w:name="三维视图"/>
      <w:bookmarkEnd w:id="31"/>
      <w:bookmarkStart w:id="32" w:name="模型观察"/>
      <w:r>
        <w:t>请先在【模型观察】命令中保存图片</w:t>
      </w:r>
      <w:bookmarkEnd w:id="32"/>
    </w:p>
    <w:p w14:paraId="03512D7F">
      <w:pPr>
        <w:pStyle w:val="3"/>
        <w:ind w:firstLine="0" w:firstLineChars="0"/>
        <w:rPr>
          <w:rFonts w:ascii="微软雅黑" w:hAnsi="微软雅黑" w:eastAsia="微软雅黑"/>
          <w:lang w:val="en-US"/>
        </w:rPr>
      </w:pPr>
    </w:p>
    <w:p w14:paraId="6E400BEE">
      <w:pPr>
        <w:pStyle w:val="2"/>
      </w:pPr>
      <w:bookmarkStart w:id="33" w:name="_Toc58243669"/>
      <w:bookmarkStart w:id="34" w:name="_Toc50050014"/>
      <w:bookmarkStart w:id="35" w:name="_Toc29734"/>
      <w:r>
        <w:rPr>
          <w:rFonts w:hint="eastAsia"/>
        </w:rPr>
        <w:t>计算</w:t>
      </w:r>
      <w:r>
        <w:t>依据</w:t>
      </w:r>
      <w:bookmarkEnd w:id="16"/>
      <w:bookmarkEnd w:id="17"/>
      <w:bookmarkEnd w:id="33"/>
      <w:bookmarkEnd w:id="34"/>
      <w:bookmarkEnd w:id="35"/>
    </w:p>
    <w:p w14:paraId="5A6EAFC5">
      <w:pPr>
        <w:pStyle w:val="3"/>
        <w:ind w:firstLine="199" w:firstLineChars="95"/>
        <w:rPr>
          <w:rFonts w:ascii="微软雅黑" w:hAnsi="微软雅黑" w:eastAsia="微软雅黑"/>
          <w:lang w:val="en-US"/>
        </w:rPr>
      </w:pPr>
      <w:bookmarkStart w:id="36" w:name="_Toc452108763"/>
      <w:r>
        <w:rPr>
          <w:rFonts w:hint="eastAsia" w:ascii="微软雅黑" w:hAnsi="微软雅黑" w:eastAsia="微软雅黑"/>
          <w:lang w:val="en-US"/>
        </w:rPr>
        <w:t>本项目主要参照资料为：</w:t>
      </w:r>
    </w:p>
    <w:p w14:paraId="7F4C0DD6">
      <w:pPr>
        <w:pStyle w:val="3"/>
        <w:numPr>
          <w:ilvl w:val="0"/>
          <w:numId w:val="2"/>
        </w:numPr>
        <w:ind w:left="0" w:firstLine="200" w:firstLineChars="0"/>
        <w:rPr>
          <w:rFonts w:ascii="微软雅黑" w:hAnsi="微软雅黑" w:eastAsia="微软雅黑"/>
          <w:lang w:val="en-US"/>
        </w:rPr>
      </w:pPr>
      <w:bookmarkStart w:id="37" w:name="参考标准名称1"/>
      <w:r>
        <w:rPr>
          <w:rFonts w:hint="eastAsia" w:ascii="微软雅黑" w:hAnsi="微软雅黑" w:eastAsia="微软雅黑"/>
          <w:lang w:val="en-US"/>
        </w:rPr>
        <w:t>山东省《绿色建筑评价标准》DB37/T 5097-2021</w:t>
      </w:r>
      <w:bookmarkEnd w:id="37"/>
    </w:p>
    <w:p w14:paraId="071ED882">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576FA1F9">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0D992E8F">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5A63FDDC">
      <w:pPr>
        <w:pStyle w:val="3"/>
        <w:ind w:left="200" w:firstLine="0" w:firstLineChars="0"/>
        <w:rPr>
          <w:rFonts w:ascii="微软雅黑" w:hAnsi="微软雅黑" w:eastAsia="微软雅黑"/>
          <w:lang w:val="en-US"/>
        </w:rPr>
      </w:pPr>
    </w:p>
    <w:p w14:paraId="0B141BF6">
      <w:pPr>
        <w:pStyle w:val="2"/>
      </w:pPr>
      <w:bookmarkStart w:id="38" w:name="_Toc670"/>
      <w:bookmarkStart w:id="39" w:name="_Toc58243670"/>
      <w:bookmarkStart w:id="40" w:name="_Toc50050015"/>
      <w:r>
        <w:rPr>
          <w:rFonts w:hint="eastAsia"/>
        </w:rPr>
        <w:t>参考</w:t>
      </w:r>
      <w:r>
        <w:t>标准</w:t>
      </w:r>
      <w:bookmarkEnd w:id="36"/>
      <w:bookmarkEnd w:id="38"/>
      <w:bookmarkEnd w:id="39"/>
      <w:bookmarkEnd w:id="40"/>
    </w:p>
    <w:p w14:paraId="283E1BED">
      <w:pPr>
        <w:pStyle w:val="3"/>
        <w:ind w:firstLine="420"/>
        <w:rPr>
          <w:rFonts w:ascii="微软雅黑" w:hAnsi="微软雅黑" w:eastAsia="微软雅黑"/>
          <w:lang w:val="en-US"/>
        </w:rPr>
      </w:pPr>
      <w:bookmarkStart w:id="41" w:name="_Toc452108764"/>
      <w:bookmarkStart w:id="42" w:name="_Toc451698935"/>
      <w:bookmarkStart w:id="43" w:name="_Toc451436145"/>
      <w:r>
        <w:rPr>
          <w:rFonts w:hint="eastAsia" w:ascii="微软雅黑" w:hAnsi="微软雅黑" w:eastAsia="微软雅黑"/>
          <w:lang w:val="en-US"/>
        </w:rPr>
        <w:t>室内气流组织评价的主要依据为</w:t>
      </w:r>
      <w:bookmarkStart w:id="44" w:name="参考标准名称2"/>
      <w:r>
        <w:rPr>
          <w:rFonts w:hint="eastAsia" w:ascii="微软雅黑" w:hAnsi="微软雅黑" w:eastAsia="微软雅黑"/>
          <w:lang w:val="en-US"/>
        </w:rPr>
        <w:t>山东省《绿色建筑评价标准》DB37/T 5097-2021</w:t>
      </w:r>
      <w:bookmarkEnd w:id="44"/>
      <w:r>
        <w:rPr>
          <w:rFonts w:hint="eastAsia" w:ascii="微软雅黑" w:hAnsi="微软雅黑" w:eastAsia="微软雅黑"/>
          <w:lang w:val="en-US"/>
        </w:rPr>
        <w:t>中控制项5.1.2条的要求，具体要求如下：</w:t>
      </w:r>
    </w:p>
    <w:p w14:paraId="5294E564">
      <w:pPr>
        <w:pStyle w:val="15"/>
        <w:tabs>
          <w:tab w:val="left" w:pos="312"/>
        </w:tabs>
        <w:spacing w:line="360" w:lineRule="auto"/>
        <w:ind w:firstLineChars="0"/>
        <w:rPr>
          <w:rFonts w:cs="Times New Roman"/>
          <w:kern w:val="0"/>
          <w:sz w:val="21"/>
          <w:szCs w:val="21"/>
        </w:rPr>
      </w:pPr>
      <w:r>
        <w:rPr>
          <w:rFonts w:hint="eastAsia" w:cs="Times New Roman"/>
          <w:kern w:val="0"/>
          <w:sz w:val="21"/>
          <w:szCs w:val="21"/>
        </w:rPr>
        <w:t>应采取措施避免厨房、餐厅、打印复印室、卫生间、地下车库等区域的空气和污染物串通到其他空间；应防止厨房、卫生间的排气倒灌。</w:t>
      </w:r>
    </w:p>
    <w:p w14:paraId="10EF5126">
      <w:pPr>
        <w:pStyle w:val="2"/>
      </w:pPr>
      <w:bookmarkStart w:id="45" w:name="_Toc21436"/>
      <w:bookmarkStart w:id="46" w:name="_Toc50050016"/>
      <w:bookmarkStart w:id="47" w:name="_Toc58243671"/>
      <w:r>
        <w:rPr>
          <w:rFonts w:hint="eastAsia"/>
        </w:rPr>
        <w:t>技术措施</w:t>
      </w:r>
      <w:bookmarkEnd w:id="45"/>
      <w:bookmarkEnd w:id="46"/>
      <w:bookmarkEnd w:id="47"/>
    </w:p>
    <w:p w14:paraId="1822DE63">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2"/>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0E3B4F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88D2B95">
            <w:pPr>
              <w:jc w:val="center"/>
            </w:pPr>
            <w:r>
              <w:t>房间类型</w:t>
            </w:r>
          </w:p>
        </w:tc>
        <w:tc>
          <w:tcPr>
            <w:shd w:val="clear" w:color="auto" w:fill="E6E6E6"/>
            <w:vAlign w:val="center"/>
          </w:tcPr>
          <w:p w14:paraId="0CFA63BA">
            <w:pPr>
              <w:jc w:val="center"/>
            </w:pPr>
            <w:r>
              <w:t>措施</w:t>
            </w:r>
          </w:p>
        </w:tc>
      </w:tr>
      <w:tr w14:paraId="16F559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0D6F8D5">
            <w:r>
              <w:t>厨房</w:t>
            </w:r>
          </w:p>
        </w:tc>
        <w:tc>
          <w:tcPr>
            <w:vAlign w:val="center"/>
          </w:tcPr>
          <w:p w14:paraId="33C9B31E">
            <w:r>
              <w:t>置于自然通风负压侧</w:t>
            </w:r>
          </w:p>
        </w:tc>
      </w:tr>
      <w:tr w14:paraId="228C6A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613F06"/>
        </w:tc>
        <w:tc>
          <w:tcPr>
            <w:vAlign w:val="center"/>
          </w:tcPr>
          <w:p w14:paraId="68FB56F6">
            <w:r>
              <w:t>设置可关闭的门</w:t>
            </w:r>
          </w:p>
        </w:tc>
      </w:tr>
      <w:tr w14:paraId="3B0F71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817D11"/>
        </w:tc>
        <w:tc>
          <w:tcPr>
            <w:vAlign w:val="center"/>
          </w:tcPr>
          <w:p w14:paraId="396DB122">
            <w:r>
              <w:t>安装抽油烟机</w:t>
            </w:r>
          </w:p>
        </w:tc>
      </w:tr>
      <w:tr w14:paraId="38C73E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6FB2D9"/>
        </w:tc>
        <w:tc>
          <w:tcPr>
            <w:vAlign w:val="center"/>
          </w:tcPr>
          <w:p w14:paraId="352E27E2">
            <w:r>
              <w:t>设置竖向排风道</w:t>
            </w:r>
          </w:p>
        </w:tc>
      </w:tr>
      <w:tr w14:paraId="52FD8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F593D8"/>
        </w:tc>
        <w:tc>
          <w:tcPr>
            <w:vAlign w:val="center"/>
          </w:tcPr>
          <w:p w14:paraId="3C22C66D">
            <w:r>
              <w:t>采用双烟道设计</w:t>
            </w:r>
          </w:p>
        </w:tc>
      </w:tr>
      <w:tr w14:paraId="1DDA7F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05201A"/>
        </w:tc>
        <w:tc>
          <w:tcPr>
            <w:vAlign w:val="center"/>
          </w:tcPr>
          <w:p w14:paraId="5F67FB73">
            <w:r>
              <w:t>排气道设计有利于排气通畅</w:t>
            </w:r>
          </w:p>
        </w:tc>
      </w:tr>
      <w:tr w14:paraId="409F3D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40A169"/>
        </w:tc>
        <w:tc>
          <w:tcPr>
            <w:vAlign w:val="center"/>
          </w:tcPr>
          <w:p w14:paraId="1BA8E1D4">
            <w:r>
              <w:t>安装止回排气阀、放倒灌风帽</w:t>
            </w:r>
          </w:p>
        </w:tc>
      </w:tr>
      <w:tr w14:paraId="2F077C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A4BCEC"/>
        </w:tc>
        <w:tc>
          <w:tcPr>
            <w:vAlign w:val="center"/>
          </w:tcPr>
          <w:p w14:paraId="7253B01B">
            <w:r>
              <w:t>风口位置合理，进排风无短路/无污染</w:t>
            </w:r>
          </w:p>
        </w:tc>
      </w:tr>
      <w:tr w14:paraId="46A3D9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D0C191"/>
        </w:tc>
        <w:tc>
          <w:tcPr>
            <w:vAlign w:val="center"/>
          </w:tcPr>
          <w:p w14:paraId="233C1D88">
            <w:r>
              <w:t>排放位置合理，远离其他空间/室外人员活动区</w:t>
            </w:r>
          </w:p>
        </w:tc>
      </w:tr>
      <w:tr w14:paraId="54E973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831FB94">
            <w:r>
              <w:t>卫生间</w:t>
            </w:r>
          </w:p>
        </w:tc>
        <w:tc>
          <w:tcPr>
            <w:vAlign w:val="center"/>
          </w:tcPr>
          <w:p w14:paraId="0E34D8ED">
            <w:r>
              <w:t>置于自然通风负压侧</w:t>
            </w:r>
          </w:p>
        </w:tc>
      </w:tr>
      <w:tr w14:paraId="61ECF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C8BE92"/>
        </w:tc>
        <w:tc>
          <w:tcPr>
            <w:vAlign w:val="center"/>
          </w:tcPr>
          <w:p w14:paraId="77856BA6">
            <w:r>
              <w:t>设置可关闭的门</w:t>
            </w:r>
          </w:p>
        </w:tc>
      </w:tr>
      <w:tr w14:paraId="0575E2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5447CA"/>
        </w:tc>
        <w:tc>
          <w:tcPr>
            <w:vAlign w:val="center"/>
          </w:tcPr>
          <w:p w14:paraId="0C3F1C89">
            <w:r>
              <w:t>安装排气扇</w:t>
            </w:r>
          </w:p>
        </w:tc>
      </w:tr>
      <w:tr w14:paraId="062FC9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74D9BF"/>
        </w:tc>
        <w:tc>
          <w:tcPr>
            <w:vAlign w:val="center"/>
          </w:tcPr>
          <w:p w14:paraId="4E58A436">
            <w:r>
              <w:t>设置竖向排风道</w:t>
            </w:r>
          </w:p>
        </w:tc>
      </w:tr>
      <w:tr w14:paraId="41E154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3944B8"/>
        </w:tc>
        <w:tc>
          <w:tcPr>
            <w:vAlign w:val="center"/>
          </w:tcPr>
          <w:p w14:paraId="4F4DE4CA">
            <w:r>
              <w:t>排气道设计有利于排气通畅</w:t>
            </w:r>
          </w:p>
        </w:tc>
      </w:tr>
      <w:tr w14:paraId="399E7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BD4541"/>
        </w:tc>
        <w:tc>
          <w:tcPr>
            <w:vAlign w:val="center"/>
          </w:tcPr>
          <w:p w14:paraId="132C25F4">
            <w:r>
              <w:t>安装止回排气阀、放倒灌风帽</w:t>
            </w:r>
          </w:p>
        </w:tc>
      </w:tr>
      <w:tr w14:paraId="20F347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6F9406"/>
        </w:tc>
        <w:tc>
          <w:tcPr>
            <w:vAlign w:val="center"/>
          </w:tcPr>
          <w:p w14:paraId="6B14F491">
            <w:r>
              <w:t>风口位置合理，进排风无短路/无污染</w:t>
            </w:r>
          </w:p>
        </w:tc>
      </w:tr>
      <w:tr w14:paraId="0D9C0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7090A9"/>
        </w:tc>
        <w:tc>
          <w:tcPr>
            <w:vAlign w:val="center"/>
          </w:tcPr>
          <w:p w14:paraId="6E0D60B8">
            <w:r>
              <w:t>排放位置合理，远离其他空间/室外人员活动区</w:t>
            </w:r>
          </w:p>
        </w:tc>
      </w:tr>
      <w:tr w14:paraId="227E98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71C57C"/>
        </w:tc>
        <w:tc>
          <w:tcPr>
            <w:vAlign w:val="center"/>
          </w:tcPr>
          <w:p w14:paraId="6360C820">
            <w:r>
              <w:t>设置气窗（公共卫生间、浴室）</w:t>
            </w:r>
          </w:p>
        </w:tc>
      </w:tr>
      <w:tr w14:paraId="129C0D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458001D">
            <w:r>
              <w:t>餐厅</w:t>
            </w:r>
          </w:p>
        </w:tc>
        <w:tc>
          <w:tcPr>
            <w:vAlign w:val="center"/>
          </w:tcPr>
          <w:p w14:paraId="0E411A5C">
            <w:r>
              <w:t>设置可关闭的门</w:t>
            </w:r>
          </w:p>
        </w:tc>
      </w:tr>
      <w:tr w14:paraId="2BE754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2FD876"/>
        </w:tc>
        <w:tc>
          <w:tcPr>
            <w:vAlign w:val="center"/>
          </w:tcPr>
          <w:p w14:paraId="4F213952">
            <w:r>
              <w:t>安装抽油烟机</w:t>
            </w:r>
          </w:p>
        </w:tc>
      </w:tr>
      <w:tr w14:paraId="554A11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F19D72"/>
        </w:tc>
        <w:tc>
          <w:tcPr>
            <w:vAlign w:val="center"/>
          </w:tcPr>
          <w:p w14:paraId="6418065C">
            <w:r>
              <w:t>设置负压排风系统</w:t>
            </w:r>
          </w:p>
        </w:tc>
      </w:tr>
      <w:tr w14:paraId="0AB21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2D302B"/>
        </w:tc>
        <w:tc>
          <w:tcPr>
            <w:vAlign w:val="center"/>
          </w:tcPr>
          <w:p w14:paraId="2CA31BB9">
            <w:r>
              <w:t>风口位置合理，进排风无短路/无污染</w:t>
            </w:r>
          </w:p>
        </w:tc>
      </w:tr>
      <w:tr w14:paraId="28BD1A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230FB2"/>
        </w:tc>
        <w:tc>
          <w:tcPr>
            <w:vAlign w:val="center"/>
          </w:tcPr>
          <w:p w14:paraId="42E7A517">
            <w:r>
              <w:t>排放位置合理，远离其他空间/室外人员活动区</w:t>
            </w:r>
          </w:p>
        </w:tc>
      </w:tr>
      <w:tr w14:paraId="380904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666BE31">
            <w:r>
              <w:t>打印复印室</w:t>
            </w:r>
          </w:p>
        </w:tc>
        <w:tc>
          <w:tcPr>
            <w:vAlign w:val="center"/>
          </w:tcPr>
          <w:p w14:paraId="3361F920">
            <w:r>
              <w:t>设置可关闭的门</w:t>
            </w:r>
          </w:p>
        </w:tc>
      </w:tr>
      <w:tr w14:paraId="2D396B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374AEF"/>
        </w:tc>
        <w:tc>
          <w:tcPr>
            <w:vAlign w:val="center"/>
          </w:tcPr>
          <w:p w14:paraId="59F9ACB9">
            <w:r>
              <w:t>设置负压机械排风</w:t>
            </w:r>
          </w:p>
        </w:tc>
      </w:tr>
      <w:tr w14:paraId="2990CE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BD4529"/>
        </w:tc>
        <w:tc>
          <w:tcPr>
            <w:vAlign w:val="center"/>
          </w:tcPr>
          <w:p w14:paraId="6C13B1DB">
            <w:r>
              <w:t>安装止回排气阀、放倒灌风帽</w:t>
            </w:r>
          </w:p>
        </w:tc>
      </w:tr>
      <w:tr w14:paraId="262E58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C77F5D"/>
        </w:tc>
        <w:tc>
          <w:tcPr>
            <w:vAlign w:val="center"/>
          </w:tcPr>
          <w:p w14:paraId="630ECBA8">
            <w:r>
              <w:t>风口位置合理，无短路/无污染</w:t>
            </w:r>
          </w:p>
        </w:tc>
      </w:tr>
      <w:tr w14:paraId="51024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7904EA"/>
        </w:tc>
        <w:tc>
          <w:tcPr>
            <w:vAlign w:val="center"/>
          </w:tcPr>
          <w:p w14:paraId="5A9B6814">
            <w:r>
              <w:t>排放位置合理，远离其他空间/室外人员活动区</w:t>
            </w:r>
          </w:p>
        </w:tc>
      </w:tr>
      <w:tr w14:paraId="2974D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9135B37">
            <w:r>
              <w:t>地下车库</w:t>
            </w:r>
          </w:p>
        </w:tc>
        <w:tc>
          <w:tcPr>
            <w:vAlign w:val="center"/>
          </w:tcPr>
          <w:p w14:paraId="39E83F95">
            <w:r>
              <w:t>设置可关闭的门</w:t>
            </w:r>
          </w:p>
        </w:tc>
      </w:tr>
      <w:tr w14:paraId="5010B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6F644E"/>
        </w:tc>
        <w:tc>
          <w:tcPr>
            <w:vAlign w:val="center"/>
          </w:tcPr>
          <w:p w14:paraId="3CCBD9E2">
            <w:r>
              <w:t>设置负压机械排风</w:t>
            </w:r>
          </w:p>
        </w:tc>
      </w:tr>
      <w:tr w14:paraId="0D7DA2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891AEF"/>
        </w:tc>
        <w:tc>
          <w:tcPr>
            <w:vAlign w:val="center"/>
          </w:tcPr>
          <w:p w14:paraId="3192359C">
            <w:r>
              <w:t>安装止回排气阀、放倒灌风帽</w:t>
            </w:r>
          </w:p>
        </w:tc>
      </w:tr>
      <w:tr w14:paraId="30828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7DECA2"/>
        </w:tc>
        <w:tc>
          <w:tcPr>
            <w:vAlign w:val="center"/>
          </w:tcPr>
          <w:p w14:paraId="7076F355">
            <w:r>
              <w:t>风口位置合理，无短路/无污染</w:t>
            </w:r>
          </w:p>
        </w:tc>
      </w:tr>
      <w:tr w14:paraId="3CCFE5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189AEE"/>
        </w:tc>
        <w:tc>
          <w:tcPr>
            <w:vAlign w:val="center"/>
          </w:tcPr>
          <w:p w14:paraId="78B48FB7">
            <w:r>
              <w:t>排风系统独立</w:t>
            </w:r>
          </w:p>
        </w:tc>
      </w:tr>
      <w:tr w14:paraId="47167F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FC133F"/>
        </w:tc>
        <w:tc>
          <w:tcPr>
            <w:vAlign w:val="center"/>
          </w:tcPr>
          <w:p w14:paraId="5D4225B3">
            <w:r>
              <w:t>排放位置合理，远离其他空间/室外人员活动区</w:t>
            </w:r>
          </w:p>
        </w:tc>
      </w:tr>
      <w:tr w14:paraId="63D691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217167E">
            <w:r>
              <w:t>垃圾房</w:t>
            </w:r>
          </w:p>
        </w:tc>
        <w:tc>
          <w:tcPr>
            <w:vAlign w:val="center"/>
          </w:tcPr>
          <w:p w14:paraId="7E749167">
            <w:r>
              <w:t>设置可关闭的门</w:t>
            </w:r>
          </w:p>
        </w:tc>
      </w:tr>
      <w:tr w14:paraId="15E800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C3FDC5"/>
        </w:tc>
        <w:tc>
          <w:tcPr>
            <w:vAlign w:val="center"/>
          </w:tcPr>
          <w:p w14:paraId="381FEE68">
            <w:r>
              <w:t>设置负压机械排风</w:t>
            </w:r>
          </w:p>
        </w:tc>
      </w:tr>
      <w:tr w14:paraId="1656B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1F2E7A"/>
        </w:tc>
        <w:tc>
          <w:tcPr>
            <w:vAlign w:val="center"/>
          </w:tcPr>
          <w:p w14:paraId="408BA08E">
            <w:r>
              <w:t>安装止回排气阀、放倒灌风帽</w:t>
            </w:r>
          </w:p>
        </w:tc>
      </w:tr>
      <w:tr w14:paraId="6ADFE6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3288F5"/>
        </w:tc>
        <w:tc>
          <w:tcPr>
            <w:vAlign w:val="center"/>
          </w:tcPr>
          <w:p w14:paraId="52E88BD6">
            <w:r>
              <w:t>风口位置合理，无短路/无污染</w:t>
            </w:r>
          </w:p>
        </w:tc>
      </w:tr>
      <w:tr w14:paraId="548C1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B1DB70"/>
        </w:tc>
        <w:tc>
          <w:tcPr>
            <w:vAlign w:val="center"/>
          </w:tcPr>
          <w:p w14:paraId="78998589">
            <w:r>
              <w:t>排风系统独立</w:t>
            </w:r>
          </w:p>
        </w:tc>
      </w:tr>
      <w:tr w14:paraId="0712AD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B2B42C"/>
        </w:tc>
        <w:tc>
          <w:tcPr>
            <w:vAlign w:val="center"/>
          </w:tcPr>
          <w:p w14:paraId="7B6E7941">
            <w:r>
              <w:t>排放位置合理，远离其他空间/室外人员活动区</w:t>
            </w:r>
          </w:p>
        </w:tc>
      </w:tr>
    </w:tbl>
    <w:p w14:paraId="5C786DEA">
      <w:pPr>
        <w:pStyle w:val="3"/>
        <w:ind w:firstLine="420"/>
        <w:rPr>
          <w:rFonts w:ascii="微软雅黑" w:hAnsi="微软雅黑" w:eastAsia="微软雅黑"/>
          <w:lang w:val="en-US"/>
        </w:rPr>
      </w:pPr>
      <w:bookmarkStart w:id="48" w:name="技术措施"/>
      <w:bookmarkEnd w:id="48"/>
    </w:p>
    <w:p w14:paraId="48593A3A">
      <w:pPr>
        <w:pStyle w:val="2"/>
      </w:pPr>
      <w:bookmarkStart w:id="49" w:name="_Toc58243672"/>
      <w:bookmarkStart w:id="50" w:name="_Toc50050017"/>
      <w:bookmarkStart w:id="51" w:name="_Toc28158"/>
      <w:r>
        <w:rPr>
          <w:rFonts w:hint="eastAsia"/>
        </w:rPr>
        <w:t>计算</w:t>
      </w:r>
      <w:bookmarkEnd w:id="41"/>
      <w:bookmarkEnd w:id="42"/>
      <w:r>
        <w:rPr>
          <w:rFonts w:hint="eastAsia"/>
        </w:rPr>
        <w:t>方法</w:t>
      </w:r>
      <w:bookmarkEnd w:id="49"/>
      <w:bookmarkEnd w:id="50"/>
      <w:bookmarkEnd w:id="51"/>
    </w:p>
    <w:p w14:paraId="0296503D">
      <w:pPr>
        <w:pStyle w:val="3"/>
        <w:ind w:firstLine="420"/>
        <w:rPr>
          <w:rFonts w:ascii="微软雅黑" w:hAnsi="微软雅黑" w:eastAsia="微软雅黑"/>
          <w:lang w:val="en-US"/>
        </w:rPr>
      </w:pPr>
      <w:r>
        <w:rPr>
          <w:rFonts w:hint="eastAsia" w:ascii="微软雅黑" w:hAnsi="微软雅黑" w:eastAsia="微软雅黑"/>
          <w:lang w:val="en-US"/>
        </w:rPr>
        <w:t>本项目首先采用CFD计算得出室内流速分布和气流方向，从整体上展示室内风速和气流组织，为室内优化设计提供依据。</w:t>
      </w:r>
    </w:p>
    <w:p w14:paraId="0E2BD687">
      <w:pPr>
        <w:pStyle w:val="4"/>
        <w:rPr>
          <w:color w:val="auto"/>
        </w:rPr>
      </w:pPr>
      <w:bookmarkStart w:id="52" w:name="_Toc11479"/>
      <w:bookmarkStart w:id="53" w:name="_Toc50050018"/>
      <w:bookmarkStart w:id="54" w:name="_Toc58243673"/>
      <w:r>
        <w:rPr>
          <w:color w:val="auto"/>
        </w:rPr>
        <w:t>CFD</w:t>
      </w:r>
      <w:r>
        <w:rPr>
          <w:rFonts w:hint="eastAsia"/>
          <w:color w:val="auto"/>
        </w:rPr>
        <w:t>计算原理</w:t>
      </w:r>
      <w:bookmarkEnd w:id="52"/>
      <w:bookmarkEnd w:id="53"/>
      <w:bookmarkEnd w:id="54"/>
    </w:p>
    <w:p w14:paraId="66DB4561">
      <w:pPr>
        <w:pStyle w:val="5"/>
      </w:pPr>
      <w:bookmarkStart w:id="55" w:name="_Toc58243674"/>
      <w:bookmarkStart w:id="56" w:name="_Toc50050019"/>
      <w:bookmarkStart w:id="57" w:name="_Toc452108765"/>
      <w:bookmarkStart w:id="58" w:name="_Toc451698937"/>
      <w:r>
        <w:rPr>
          <w:rFonts w:hint="eastAsia"/>
        </w:rPr>
        <w:t>湍流模型</w:t>
      </w:r>
      <w:bookmarkEnd w:id="55"/>
      <w:bookmarkEnd w:id="56"/>
    </w:p>
    <w:p w14:paraId="488D7083">
      <w:pPr>
        <w:pStyle w:val="3"/>
        <w:ind w:firstLine="0" w:firstLineChars="0"/>
        <w:rPr>
          <w:rFonts w:ascii="微软雅黑" w:hAnsi="微软雅黑" w:eastAsia="微软雅黑"/>
        </w:rPr>
      </w:pPr>
      <w:r>
        <w:rPr>
          <w:rFonts w:hint="eastAsia" w:ascii="微软雅黑" w:hAnsi="微软雅黑" w:eastAsia="微软雅黑"/>
        </w:rPr>
        <w:t xml:space="preserve"> </w:t>
      </w:r>
      <w:r>
        <w:rPr>
          <w:rFonts w:ascii="微软雅黑" w:hAnsi="微软雅黑" w:eastAsia="微软雅黑"/>
        </w:rPr>
        <w:t xml:space="preserve">   </w:t>
      </w: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57A5499A">
      <w:pPr>
        <w:pStyle w:val="3"/>
        <w:spacing w:line="300" w:lineRule="exact"/>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2"/>
        <w:tblW w:w="8379" w:type="dxa"/>
        <w:tblInd w:w="93" w:type="dxa"/>
        <w:tblLayout w:type="fixed"/>
        <w:tblCellMar>
          <w:top w:w="0" w:type="dxa"/>
          <w:left w:w="108" w:type="dxa"/>
          <w:bottom w:w="0" w:type="dxa"/>
          <w:right w:w="108" w:type="dxa"/>
        </w:tblCellMar>
      </w:tblPr>
      <w:tblGrid>
        <w:gridCol w:w="2000"/>
        <w:gridCol w:w="6379"/>
      </w:tblGrid>
      <w:tr w14:paraId="5E5C0EB5">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36486938">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2232077C">
            <w:pPr>
              <w:jc w:val="center"/>
              <w:rPr>
                <w:rFonts w:cs="宋体"/>
                <w:b/>
                <w:bCs/>
                <w:sz w:val="18"/>
                <w:szCs w:val="18"/>
              </w:rPr>
            </w:pPr>
            <w:r>
              <w:rPr>
                <w:rFonts w:hint="eastAsia" w:cs="宋体"/>
                <w:b/>
                <w:bCs/>
                <w:sz w:val="18"/>
                <w:szCs w:val="18"/>
              </w:rPr>
              <w:t>特点和适用工况</w:t>
            </w:r>
          </w:p>
        </w:tc>
      </w:tr>
      <w:tr w14:paraId="707A58F7">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434F3954">
            <w:pPr>
              <w:jc w:val="center"/>
              <w:rPr>
                <w:rFonts w:cs="宋体"/>
                <w:sz w:val="18"/>
                <w:szCs w:val="18"/>
              </w:rPr>
            </w:pPr>
            <w:r>
              <w:rPr>
                <w:rFonts w:hint="eastAsia" w:cs="宋体"/>
                <w:sz w:val="18"/>
                <w:szCs w:val="18"/>
              </w:rPr>
              <w:t xml:space="preserve"> standard k-ε 模型</w:t>
            </w:r>
          </w:p>
        </w:tc>
        <w:tc>
          <w:tcPr>
            <w:tcW w:w="6379" w:type="dxa"/>
            <w:tcBorders>
              <w:top w:val="nil"/>
              <w:left w:val="nil"/>
              <w:bottom w:val="single" w:color="auto" w:sz="4" w:space="0"/>
              <w:right w:val="single" w:color="auto" w:sz="4" w:space="0"/>
            </w:tcBorders>
            <w:vAlign w:val="center"/>
          </w:tcPr>
          <w:p w14:paraId="1649BE05">
            <w:pPr>
              <w:rPr>
                <w:rFonts w:cs="宋体"/>
                <w:sz w:val="18"/>
                <w:szCs w:val="18"/>
              </w:rPr>
            </w:pPr>
            <w:r>
              <w:rPr>
                <w:rFonts w:hint="eastAsia" w:cs="宋体"/>
                <w:sz w:val="18"/>
                <w:szCs w:val="18"/>
              </w:rPr>
              <w:t>简单的工业流场和热交换模拟，无较大压力梯度、分离、强曲率流，适用于初始的参数研究</w:t>
            </w:r>
          </w:p>
        </w:tc>
      </w:tr>
      <w:tr w14:paraId="6D39BC8A">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5E56BA3F">
            <w:pPr>
              <w:jc w:val="center"/>
              <w:rPr>
                <w:rFonts w:cs="宋体"/>
                <w:sz w:val="18"/>
                <w:szCs w:val="18"/>
              </w:rPr>
            </w:pPr>
            <w:r>
              <w:rPr>
                <w:rFonts w:hint="eastAsia" w:cs="宋体"/>
                <w:sz w:val="18"/>
                <w:szCs w:val="18"/>
              </w:rPr>
              <w:t>RNG k-ε模型</w:t>
            </w:r>
          </w:p>
        </w:tc>
        <w:tc>
          <w:tcPr>
            <w:tcW w:w="6379" w:type="dxa"/>
            <w:tcBorders>
              <w:top w:val="nil"/>
              <w:left w:val="nil"/>
              <w:bottom w:val="single" w:color="auto" w:sz="4" w:space="0"/>
              <w:right w:val="single" w:color="auto" w:sz="4" w:space="0"/>
            </w:tcBorders>
            <w:vAlign w:val="center"/>
          </w:tcPr>
          <w:p w14:paraId="45377949">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13E365C9">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39AF2CCA">
            <w:pPr>
              <w:jc w:val="center"/>
              <w:rPr>
                <w:rFonts w:cs="宋体"/>
                <w:sz w:val="18"/>
                <w:szCs w:val="18"/>
              </w:rPr>
            </w:pPr>
            <w:r>
              <w:rPr>
                <w:rFonts w:hint="eastAsia" w:cs="宋体"/>
                <w:sz w:val="18"/>
                <w:szCs w:val="18"/>
              </w:rPr>
              <w:t>realizable k-ε 模型</w:t>
            </w:r>
          </w:p>
        </w:tc>
        <w:tc>
          <w:tcPr>
            <w:tcW w:w="6379" w:type="dxa"/>
            <w:tcBorders>
              <w:top w:val="nil"/>
              <w:left w:val="nil"/>
              <w:bottom w:val="single" w:color="auto" w:sz="4" w:space="0"/>
              <w:right w:val="single" w:color="auto" w:sz="4" w:space="0"/>
            </w:tcBorders>
            <w:vAlign w:val="center"/>
          </w:tcPr>
          <w:p w14:paraId="0553F691">
            <w:pPr>
              <w:rPr>
                <w:rFonts w:cs="宋体"/>
                <w:sz w:val="18"/>
                <w:szCs w:val="18"/>
              </w:rPr>
            </w:pPr>
            <w:r>
              <w:rPr>
                <w:rFonts w:hint="eastAsia" w:cs="宋体"/>
                <w:sz w:val="18"/>
                <w:szCs w:val="18"/>
              </w:rPr>
              <w:t>旋转流动、强逆压梯度的边界层流动、流动分离和二次流，类似于RNG</w:t>
            </w:r>
          </w:p>
        </w:tc>
      </w:tr>
    </w:tbl>
    <w:p w14:paraId="3AD4D098">
      <w:pPr>
        <w:pStyle w:val="5"/>
        <w:tabs>
          <w:tab w:val="left" w:pos="360"/>
        </w:tabs>
        <w:ind w:left="0" w:firstLine="0"/>
      </w:pPr>
      <w:bookmarkStart w:id="59" w:name="_Toc58243675"/>
      <w:bookmarkStart w:id="60" w:name="_Toc50050020"/>
      <w:bookmarkStart w:id="61" w:name="_Toc8151"/>
      <w:bookmarkStart w:id="62" w:name="_Toc451698938"/>
      <w:bookmarkStart w:id="63" w:name="_Toc452108766"/>
      <w:r>
        <w:rPr>
          <w:rFonts w:hint="eastAsia"/>
        </w:rPr>
        <w:t>边界条件</w:t>
      </w:r>
      <w:bookmarkEnd w:id="59"/>
      <w:bookmarkEnd w:id="60"/>
      <w:bookmarkEnd w:id="61"/>
      <w:bookmarkEnd w:id="62"/>
      <w:bookmarkEnd w:id="63"/>
    </w:p>
    <w:p w14:paraId="61ABFEB6">
      <w:pPr>
        <w:spacing w:line="400" w:lineRule="atLeast"/>
        <w:ind w:firstLine="435"/>
      </w:pPr>
      <w:r>
        <w:rPr>
          <w:rFonts w:hint="eastAsia"/>
          <w:b/>
        </w:rPr>
        <w:t>进风窗口</w:t>
      </w:r>
      <w:r>
        <w:rPr>
          <w:rFonts w:hint="eastAsia"/>
        </w:rPr>
        <w:t>：采用压强边界条件；</w:t>
      </w:r>
    </w:p>
    <w:p w14:paraId="2361117B">
      <w:pPr>
        <w:spacing w:line="400" w:lineRule="atLeast"/>
        <w:ind w:firstLine="435"/>
      </w:pPr>
      <w:r>
        <w:rPr>
          <w:rFonts w:hint="eastAsia"/>
          <w:b/>
        </w:rPr>
        <w:t>排风窗口</w:t>
      </w:r>
      <w:r>
        <w:rPr>
          <w:rFonts w:hint="eastAsia"/>
        </w:rPr>
        <w:t>：采用压强边界条件。</w:t>
      </w:r>
    </w:p>
    <w:p w14:paraId="35967410">
      <w:pPr>
        <w:pStyle w:val="5"/>
        <w:tabs>
          <w:tab w:val="left" w:pos="360"/>
        </w:tabs>
        <w:ind w:left="0" w:firstLine="0"/>
      </w:pPr>
      <w:bookmarkStart w:id="64" w:name="_Toc451698939"/>
      <w:bookmarkStart w:id="65" w:name="_Toc452108767"/>
      <w:bookmarkStart w:id="66" w:name="_Toc58243676"/>
      <w:bookmarkStart w:id="67" w:name="_Toc50050021"/>
      <w:bookmarkStart w:id="68" w:name="_Toc23583"/>
      <w:r>
        <w:rPr>
          <w:rFonts w:hint="eastAsia"/>
        </w:rPr>
        <w:t>求解计算</w:t>
      </w:r>
      <w:bookmarkEnd w:id="64"/>
      <w:bookmarkEnd w:id="65"/>
      <w:bookmarkEnd w:id="66"/>
      <w:bookmarkEnd w:id="67"/>
      <w:bookmarkEnd w:id="68"/>
    </w:p>
    <w:p w14:paraId="3D30D604">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539EB5BA">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7002D425">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6ED9902E">
      <w:pPr>
        <w:pStyle w:val="3"/>
        <w:ind w:firstLine="420" w:firstLineChars="0"/>
        <w:rPr>
          <w:rFonts w:ascii="微软雅黑" w:hAnsi="微软雅黑" w:eastAsia="微软雅黑"/>
          <w:lang w:val="en-US"/>
        </w:rPr>
      </w:pPr>
      <w:r>
        <w:rPr>
          <w:rFonts w:hint="eastAsia" w:ascii="微软雅黑" w:hAnsi="微软雅黑" w:eastAsia="微软雅黑"/>
          <w:lang w:val="en-US"/>
        </w:rPr>
        <w:t>该式中的</w:t>
      </w:r>
      <m:oMath>
        <m:r>
          <m:rPr>
            <m:sty m:val="p"/>
          </m:rPr>
          <w:rPr>
            <w:rFonts w:ascii="Cambria Math" w:hAnsi="Cambria Math" w:eastAsia="微软雅黑"/>
            <w:lang w:val="en-US"/>
          </w:rPr>
          <m:t>ϕ</m:t>
        </m:r>
      </m:oMath>
      <w:r>
        <w:rPr>
          <w:rFonts w:hint="eastAsia" w:ascii="微软雅黑" w:hAnsi="微软雅黑" w:eastAsia="微软雅黑"/>
          <w:lang w:val="en-US"/>
        </w:rPr>
        <w:t>可以是速度、湍流动能、湍流耗散率以及温度等物理量，参照下表</w:t>
      </w:r>
    </w:p>
    <w:p w14:paraId="4C59F062">
      <w:pPr>
        <w:pStyle w:val="3"/>
        <w:ind w:firstLine="0" w:firstLineChars="0"/>
        <w:jc w:val="center"/>
        <w:rPr>
          <w:rFonts w:ascii="微软雅黑" w:hAnsi="微软雅黑" w:eastAsia="微软雅黑"/>
          <w:sz w:val="18"/>
          <w:szCs w:val="18"/>
        </w:rPr>
      </w:pPr>
      <w:bookmarkStart w:id="69"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69"/>
      <w:r>
        <w:rPr>
          <w:rFonts w:hint="eastAsia" w:ascii="微软雅黑" w:hAnsi="微软雅黑" w:eastAsia="微软雅黑"/>
          <w:sz w:val="18"/>
          <w:szCs w:val="18"/>
        </w:rPr>
        <w:t xml:space="preserve"> </w:t>
      </w:r>
      <w:bookmarkStart w:id="70" w:name="_Ref225175618"/>
      <w:r>
        <w:rPr>
          <w:rFonts w:hint="eastAsia" w:ascii="微软雅黑" w:hAnsi="微软雅黑" w:eastAsia="微软雅黑"/>
          <w:sz w:val="18"/>
          <w:szCs w:val="18"/>
        </w:rPr>
        <w:t>计算流体力学的控制方程</w:t>
      </w:r>
      <w:bookmarkEnd w:id="70"/>
    </w:p>
    <w:tbl>
      <w:tblPr>
        <w:tblStyle w:val="22"/>
        <w:tblW w:w="8506"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6D1ADA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51CCEC80">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3BD68923">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6B91E623">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1FCD3C16">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348FB14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EF96914">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4390A44F">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473EB09B">
            <w:pPr>
              <w:widowControl w:val="0"/>
              <w:rPr>
                <w:rFonts w:cs="Calibri"/>
                <w:kern w:val="2"/>
                <w:sz w:val="18"/>
                <w:szCs w:val="18"/>
              </w:rPr>
            </w:pPr>
            <w:r>
              <w:rPr>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4D329EC5">
            <w:pPr>
              <w:widowControl w:val="0"/>
              <w:jc w:val="both"/>
              <w:rPr>
                <w:rFonts w:cs="Calibri"/>
                <w:kern w:val="2"/>
                <w:sz w:val="18"/>
                <w:szCs w:val="18"/>
              </w:rPr>
            </w:pPr>
            <w:r>
              <w:rPr>
                <w:sz w:val="18"/>
                <w:szCs w:val="18"/>
              </w:rPr>
              <w:t>0</w:t>
            </w:r>
          </w:p>
        </w:tc>
      </w:tr>
      <w:tr w14:paraId="3995066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0D6E584">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F107A4F">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6FA01F9">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3A5DA69">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∂x</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oMath>
            </m:oMathPara>
          </w:p>
        </w:tc>
      </w:tr>
      <w:tr w14:paraId="679125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21AC42F">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2DDCAFA">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D893F3C">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813650B">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∂y</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oMath>
            </m:oMathPara>
          </w:p>
        </w:tc>
      </w:tr>
      <w:tr w14:paraId="6F2C132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F5BA0C4">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E459FA2">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C5953B8">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21924BD">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∂z</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−ρg</m:t>
                </m:r>
              </m:oMath>
            </m:oMathPara>
          </w:p>
        </w:tc>
      </w:tr>
      <w:tr w14:paraId="31AE62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AE0B8E8">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29443013">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9620F91">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α</m:t>
                    </m:r>
                    <m:ctrlPr>
                      <w:rPr>
                        <w:rFonts w:ascii="Cambria Math" w:hAnsi="Cambria Math" w:cs="Calibri"/>
                        <w:kern w:val="2"/>
                        <w:sz w:val="18"/>
                        <w:szCs w:val="18"/>
                      </w:rPr>
                    </m:ctrlPr>
                  </m:e>
                  <m:sub>
                    <m:r>
                      <m:rPr/>
                      <w:rPr>
                        <w:rFonts w:ascii="Cambria Math" w:hAnsi="Cambria Math" w:cs="Calibri"/>
                        <w:kern w:val="2"/>
                        <w:sz w:val="18"/>
                        <w:szCs w:val="18"/>
                      </w:rPr>
                      <m:t>k</m:t>
                    </m:r>
                    <m:ctrlPr>
                      <w:rPr>
                        <w:rFonts w:ascii="Cambria Math" w:hAnsi="Cambria Math" w:cs="Calibri"/>
                        <w:kern w:val="2"/>
                        <w:sz w:val="18"/>
                        <w:szCs w:val="18"/>
                      </w:rPr>
                    </m:ctrlPr>
                  </m:sub>
                </m:sSub>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8C5FC52">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G</m:t>
                    </m:r>
                    <m:ctrlPr>
                      <w:rPr>
                        <w:rFonts w:ascii="Cambria Math" w:hAnsi="Cambria Math" w:cs="Calibri"/>
                        <w:kern w:val="2"/>
                        <w:sz w:val="18"/>
                        <w:szCs w:val="18"/>
                      </w:rPr>
                    </m:ctrlPr>
                  </m:e>
                  <m:sub>
                    <m:r>
                      <m:rPr/>
                      <w:rPr>
                        <w:rFonts w:ascii="Cambria Math" w:hAnsi="Cambria Math" w:cs="Calibri"/>
                        <w:kern w:val="2"/>
                        <w:sz w:val="18"/>
                        <w:szCs w:val="18"/>
                      </w:rPr>
                      <m:t>k</m:t>
                    </m:r>
                    <m:ctrlPr>
                      <w:rPr>
                        <w:rFonts w:ascii="Cambria Math" w:hAnsi="Cambria Math" w:cs="Calibri"/>
                        <w:kern w:val="2"/>
                        <w:sz w:val="18"/>
                        <w:szCs w:val="18"/>
                      </w:rPr>
                    </m:ctrlPr>
                  </m:sub>
                </m:sSub>
                <m:r>
                  <m:rPr>
                    <m:sty m:val="p"/>
                  </m:rPr>
                  <w:rPr>
                    <w:rFonts w:ascii="Cambria Math" w:hAnsi="Cambria Math" w:cs="Calibri"/>
                    <w:kern w:val="2"/>
                    <w:sz w:val="18"/>
                    <w:szCs w:val="18"/>
                  </w:rPr>
                  <m:t>+</m:t>
                </m:r>
                <m:sSub>
                  <m:sSubPr>
                    <m:ctrlPr>
                      <w:rPr>
                        <w:rFonts w:ascii="Cambria Math" w:hAnsi="Cambria Math" w:cs="Calibri"/>
                        <w:kern w:val="2"/>
                        <w:sz w:val="18"/>
                        <w:szCs w:val="18"/>
                      </w:rPr>
                    </m:ctrlPr>
                  </m:sSubPr>
                  <m:e>
                    <m:r>
                      <m:rPr/>
                      <w:rPr>
                        <w:rFonts w:ascii="Cambria Math" w:hAnsi="Cambria Math" w:cs="Calibri"/>
                        <w:kern w:val="2"/>
                        <w:sz w:val="18"/>
                        <w:szCs w:val="18"/>
                      </w:rPr>
                      <m:t>G</m:t>
                    </m:r>
                    <m:ctrlPr>
                      <w:rPr>
                        <w:rFonts w:ascii="Cambria Math" w:hAnsi="Cambria Math" w:cs="Calibri"/>
                        <w:kern w:val="2"/>
                        <w:sz w:val="18"/>
                        <w:szCs w:val="18"/>
                      </w:rPr>
                    </m:ctrlPr>
                  </m:e>
                  <m:sub>
                    <m:r>
                      <m:rPr/>
                      <w:rPr>
                        <w:rFonts w:ascii="Cambria Math" w:hAnsi="Cambria Math" w:cs="Calibri"/>
                        <w:kern w:val="2"/>
                        <w:sz w:val="18"/>
                        <w:szCs w:val="18"/>
                      </w:rPr>
                      <m:t>B</m:t>
                    </m:r>
                    <m:ctrlPr>
                      <w:rPr>
                        <w:rFonts w:ascii="Cambria Math" w:hAnsi="Cambria Math" w:cs="Calibri"/>
                        <w:kern w:val="2"/>
                        <w:sz w:val="18"/>
                        <w:szCs w:val="18"/>
                      </w:rPr>
                    </m:ctrlPr>
                  </m:sub>
                </m:sSub>
                <m:r>
                  <m:rPr/>
                  <w:rPr>
                    <w:rFonts w:ascii="Cambria Math" w:hAnsi="Cambria Math" w:cs="Calibri"/>
                    <w:kern w:val="2"/>
                    <w:sz w:val="18"/>
                    <w:szCs w:val="18"/>
                  </w:rPr>
                  <m:t>−ρε</m:t>
                </m:r>
              </m:oMath>
            </m:oMathPara>
          </w:p>
        </w:tc>
      </w:tr>
      <w:tr w14:paraId="5123C0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F4D393E">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1BEA888F">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BAB7E50">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α</m:t>
                    </m:r>
                    <m:ctrlPr>
                      <w:rPr>
                        <w:rFonts w:ascii="Cambria Math" w:hAnsi="Cambria Math" w:cs="Calibri"/>
                        <w:kern w:val="2"/>
                        <w:sz w:val="18"/>
                        <w:szCs w:val="18"/>
                      </w:rPr>
                    </m:ctrlPr>
                  </m:e>
                  <m:sub>
                    <m:r>
                      <m:rPr/>
                      <w:rPr>
                        <w:rFonts w:ascii="Cambria Math" w:hAnsi="Cambria Math" w:cs="Calibri"/>
                        <w:kern w:val="2"/>
                        <w:sz w:val="18"/>
                        <w:szCs w:val="18"/>
                      </w:rPr>
                      <m:t>ε</m:t>
                    </m:r>
                    <m:ctrlPr>
                      <w:rPr>
                        <w:rFonts w:ascii="Cambria Math" w:hAnsi="Cambria Math" w:cs="Calibri"/>
                        <w:kern w:val="2"/>
                        <w:sz w:val="18"/>
                        <w:szCs w:val="18"/>
                      </w:rPr>
                    </m:ctrlPr>
                  </m:sub>
                </m:sSub>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4DA470F">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C</m:t>
                    </m:r>
                    <m:ctrlPr>
                      <w:rPr>
                        <w:rFonts w:ascii="Cambria Math" w:hAnsi="Cambria Math" w:cs="Calibri"/>
                        <w:kern w:val="2"/>
                        <w:sz w:val="18"/>
                        <w:szCs w:val="18"/>
                      </w:rPr>
                    </m:ctrlPr>
                  </m:e>
                  <m:sub>
                    <m:r>
                      <m:rPr/>
                      <w:rPr>
                        <w:rFonts w:ascii="Cambria Math" w:hAnsi="Cambria Math" w:cs="Calibri"/>
                        <w:kern w:val="2"/>
                        <w:sz w:val="18"/>
                        <w:szCs w:val="18"/>
                      </w:rPr>
                      <m:t>1ε</m:t>
                    </m:r>
                    <m:ctrlPr>
                      <w:rPr>
                        <w:rFonts w:ascii="Cambria Math" w:hAnsi="Cambria Math" w:cs="Calibri"/>
                        <w:kern w:val="2"/>
                        <w:sz w:val="18"/>
                        <w:szCs w:val="18"/>
                      </w:rPr>
                    </m:ctrlPr>
                  </m:sub>
                </m:sSub>
                <m:f>
                  <m:fPr>
                    <m:ctrlPr>
                      <w:rPr>
                        <w:rFonts w:ascii="Cambria Math" w:hAnsi="Cambria Math" w:cs="Calibri"/>
                        <w:kern w:val="2"/>
                        <w:sz w:val="18"/>
                        <w:szCs w:val="18"/>
                      </w:rPr>
                    </m:ctrlPr>
                  </m:fPr>
                  <m:num>
                    <m:r>
                      <m:rPr/>
                      <w:rPr>
                        <w:rFonts w:ascii="Cambria Math" w:hAnsi="Cambria Math" w:cs="Calibri"/>
                        <w:kern w:val="2"/>
                        <w:sz w:val="18"/>
                        <w:szCs w:val="18"/>
                      </w:rPr>
                      <m:t>ε</m:t>
                    </m:r>
                    <m:ctrlPr>
                      <w:rPr>
                        <w:rFonts w:ascii="Cambria Math" w:hAnsi="Cambria Math" w:cs="Calibri"/>
                        <w:kern w:val="2"/>
                        <w:sz w:val="18"/>
                        <w:szCs w:val="18"/>
                      </w:rPr>
                    </m:ctrlPr>
                  </m:num>
                  <m:den>
                    <m:r>
                      <m:rPr/>
                      <w:rPr>
                        <w:rFonts w:ascii="Cambria Math" w:hAnsi="Cambria Math" w:cs="Calibri"/>
                        <w:kern w:val="2"/>
                        <w:sz w:val="18"/>
                        <w:szCs w:val="18"/>
                      </w:rPr>
                      <m:t>k</m:t>
                    </m:r>
                    <m:ctrlPr>
                      <w:rPr>
                        <w:rFonts w:ascii="Cambria Math" w:hAnsi="Cambria Math" w:cs="Calibr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G</m:t>
                        </m:r>
                        <m:ctrlPr>
                          <w:rPr>
                            <w:rFonts w:ascii="Cambria Math" w:hAnsi="Cambria Math" w:cs="Calibri"/>
                            <w:i/>
                            <w:kern w:val="2"/>
                            <w:sz w:val="18"/>
                            <w:szCs w:val="18"/>
                          </w:rPr>
                        </m:ctrlPr>
                      </m:e>
                      <m:sub>
                        <m:r>
                          <m:rPr/>
                          <w:rPr>
                            <w:rFonts w:ascii="Cambria Math" w:hAnsi="Cambria Math" w:cs="Calibri"/>
                            <w:kern w:val="2"/>
                            <w:sz w:val="18"/>
                            <w:szCs w:val="18"/>
                          </w:rPr>
                          <m:t>k</m:t>
                        </m:r>
                        <m:ctrlPr>
                          <w:rPr>
                            <w:rFonts w:ascii="Cambria Math" w:hAnsi="Cambria Math" w:cs="Calibri"/>
                            <w:i/>
                            <w:kern w:val="2"/>
                            <w:sz w:val="18"/>
                            <w:szCs w:val="18"/>
                          </w:rPr>
                        </m:ctrlPr>
                      </m:sub>
                    </m:sSub>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C</m:t>
                        </m:r>
                        <m:ctrlPr>
                          <w:rPr>
                            <w:rFonts w:ascii="Cambria Math" w:hAnsi="Cambria Math" w:cs="Calibri"/>
                            <w:i/>
                            <w:kern w:val="2"/>
                            <w:sz w:val="18"/>
                            <w:szCs w:val="18"/>
                          </w:rPr>
                        </m:ctrlPr>
                      </m:e>
                      <m:sub>
                        <m:r>
                          <m:rPr/>
                          <w:rPr>
                            <w:rFonts w:ascii="Cambria Math" w:hAnsi="Cambria Math" w:cs="Calibri"/>
                            <w:kern w:val="2"/>
                            <w:sz w:val="18"/>
                            <w:szCs w:val="18"/>
                          </w:rPr>
                          <m:t>3ε</m:t>
                        </m:r>
                        <m:ctrlPr>
                          <w:rPr>
                            <w:rFonts w:ascii="Cambria Math" w:hAnsi="Cambria Math" w:cs="Calibri"/>
                            <w:i/>
                            <w:kern w:val="2"/>
                            <w:sz w:val="18"/>
                            <w:szCs w:val="18"/>
                          </w:rPr>
                        </m:ctrlPr>
                      </m:sub>
                    </m:sSub>
                    <m:sSub>
                      <m:sSubPr>
                        <m:ctrlPr>
                          <w:rPr>
                            <w:rFonts w:ascii="Cambria Math" w:hAnsi="Cambria Math" w:cs="Calibri"/>
                            <w:i/>
                            <w:kern w:val="2"/>
                            <w:sz w:val="18"/>
                            <w:szCs w:val="18"/>
                          </w:rPr>
                        </m:ctrlPr>
                      </m:sSubPr>
                      <m:e>
                        <m:r>
                          <m:rPr/>
                          <w:rPr>
                            <w:rFonts w:ascii="Cambria Math" w:hAnsi="Cambria Math" w:cs="Calibri"/>
                            <w:kern w:val="2"/>
                            <w:sz w:val="18"/>
                            <w:szCs w:val="18"/>
                          </w:rPr>
                          <m:t>G</m:t>
                        </m:r>
                        <m:ctrlPr>
                          <w:rPr>
                            <w:rFonts w:ascii="Cambria Math" w:hAnsi="Cambria Math" w:cs="Calibri"/>
                            <w:i/>
                            <w:kern w:val="2"/>
                            <w:sz w:val="18"/>
                            <w:szCs w:val="18"/>
                          </w:rPr>
                        </m:ctrlPr>
                      </m:e>
                      <m:sub>
                        <m:r>
                          <m:rPr/>
                          <w:rPr>
                            <w:rFonts w:ascii="Cambria Math" w:hAnsi="Cambria Math" w:cs="Calibri"/>
                            <w:kern w:val="2"/>
                            <w:sz w:val="18"/>
                            <w:szCs w:val="18"/>
                          </w:rPr>
                          <m:t>B</m:t>
                        </m:r>
                        <m:ctrlPr>
                          <w:rPr>
                            <w:rFonts w:ascii="Cambria Math" w:hAnsi="Cambria Math" w:cs="Calibri"/>
                            <w:i/>
                            <w:kern w:val="2"/>
                            <w:sz w:val="18"/>
                            <w:szCs w:val="18"/>
                          </w:rPr>
                        </m:ctrlPr>
                      </m:sub>
                    </m:sSub>
                    <m:ctrlPr>
                      <w:rPr>
                        <w:rFonts w:ascii="Cambria Math" w:hAnsi="Cambria Math" w:cs="Calibri"/>
                        <w:i/>
                        <w:kern w:val="2"/>
                        <w:sz w:val="18"/>
                        <w:szCs w:val="18"/>
                      </w:rPr>
                    </m:ctrlPr>
                  </m:e>
                </m:d>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C</m:t>
                    </m:r>
                    <m:ctrlPr>
                      <w:rPr>
                        <w:rFonts w:ascii="Cambria Math" w:hAnsi="Cambria Math" w:cs="Calibri"/>
                        <w:i/>
                        <w:kern w:val="2"/>
                        <w:sz w:val="18"/>
                        <w:szCs w:val="18"/>
                      </w:rPr>
                    </m:ctrlPr>
                  </m:e>
                  <m:sub>
                    <m:r>
                      <m:rPr/>
                      <w:rPr>
                        <w:rFonts w:ascii="Cambria Math" w:hAnsi="Cambria Math" w:cs="Calibri"/>
                        <w:kern w:val="2"/>
                        <w:sz w:val="18"/>
                        <w:szCs w:val="18"/>
                      </w:rPr>
                      <m:t>2ε</m:t>
                    </m:r>
                    <m:ctrlPr>
                      <w:rPr>
                        <w:rFonts w:ascii="Cambria Math" w:hAnsi="Cambria Math" w:cs="Calibri"/>
                        <w:i/>
                        <w:kern w:val="2"/>
                        <w:sz w:val="18"/>
                        <w:szCs w:val="18"/>
                      </w:rPr>
                    </m:ctrlPr>
                  </m:sub>
                </m:sSub>
                <m:r>
                  <m:rPr/>
                  <w:rPr>
                    <w:rFonts w:ascii="Cambria Math" w:hAnsi="Cambria Math" w:cs="Calibri"/>
                    <w:kern w:val="2"/>
                    <w:sz w:val="18"/>
                    <w:szCs w:val="18"/>
                  </w:rPr>
                  <m:t>ρ</m:t>
                </m:r>
                <m:f>
                  <m:fPr>
                    <m:ctrlPr>
                      <w:rPr>
                        <w:rFonts w:ascii="Cambria Math" w:hAnsi="Cambria Math" w:cs="Calibri"/>
                        <w:i/>
                        <w:kern w:val="2"/>
                        <w:sz w:val="18"/>
                        <w:szCs w:val="18"/>
                      </w:rPr>
                    </m:ctrlPr>
                  </m:fPr>
                  <m:num>
                    <m:sSup>
                      <m:sSupPr>
                        <m:ctrlPr>
                          <w:rPr>
                            <w:rFonts w:ascii="Cambria Math" w:hAnsi="Cambria Math" w:cs="Calibri"/>
                            <w:i/>
                            <w:kern w:val="2"/>
                            <w:sz w:val="18"/>
                            <w:szCs w:val="18"/>
                          </w:rPr>
                        </m:ctrlPr>
                      </m:sSupPr>
                      <m:e>
                        <m:r>
                          <m:rPr/>
                          <w:rPr>
                            <w:rFonts w:ascii="Cambria Math" w:hAnsi="Cambria Math" w:cs="Calibri"/>
                            <w:kern w:val="2"/>
                            <w:sz w:val="18"/>
                            <w:szCs w:val="18"/>
                          </w:rPr>
                          <m:t>ε</m:t>
                        </m:r>
                        <m:ctrlPr>
                          <w:rPr>
                            <w:rFonts w:ascii="Cambria Math" w:hAnsi="Cambria Math" w:cs="Calibri"/>
                            <w:i/>
                            <w:kern w:val="2"/>
                            <w:sz w:val="18"/>
                            <w:szCs w:val="18"/>
                          </w:rPr>
                        </m:ctrlPr>
                      </m:e>
                      <m:sup>
                        <m:r>
                          <m:rPr/>
                          <w:rPr>
                            <w:rFonts w:ascii="Cambria Math" w:hAnsi="Cambria Math" w:cs="Calibri"/>
                            <w:kern w:val="2"/>
                            <w:sz w:val="18"/>
                            <w:szCs w:val="18"/>
                          </w:rPr>
                          <m:t>2</m:t>
                        </m:r>
                        <m:ctrlPr>
                          <w:rPr>
                            <w:rFonts w:ascii="Cambria Math" w:hAnsi="Cambria Math" w:cs="Calibri"/>
                            <w:i/>
                            <w:kern w:val="2"/>
                            <w:sz w:val="18"/>
                            <w:szCs w:val="18"/>
                          </w:rPr>
                        </m:ctrlPr>
                      </m:sup>
                    </m:sSup>
                    <m:ctrlPr>
                      <w:rPr>
                        <w:rFonts w:ascii="Cambria Math" w:hAnsi="Cambria Math" w:cs="Calibri"/>
                        <w:i/>
                        <w:kern w:val="2"/>
                        <w:sz w:val="18"/>
                        <w:szCs w:val="18"/>
                      </w:rPr>
                    </m:ctrlPr>
                  </m:num>
                  <m:den>
                    <m:r>
                      <m:rPr/>
                      <w:rPr>
                        <w:rFonts w:ascii="Cambria Math" w:hAnsi="Cambria Math" w:cs="Calibri"/>
                        <w:kern w:val="2"/>
                        <w:sz w:val="18"/>
                        <w:szCs w:val="18"/>
                      </w:rPr>
                      <m:t>k</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R</m:t>
                    </m:r>
                    <m:ctrlPr>
                      <w:rPr>
                        <w:rFonts w:ascii="Cambria Math" w:hAnsi="Cambria Math" w:cs="Calibri"/>
                        <w:i/>
                        <w:kern w:val="2"/>
                        <w:sz w:val="18"/>
                        <w:szCs w:val="18"/>
                      </w:rPr>
                    </m:ctrlPr>
                  </m:e>
                  <m:sub>
                    <m:r>
                      <m:rPr/>
                      <w:rPr>
                        <w:rFonts w:ascii="Cambria Math" w:hAnsi="Cambria Math" w:cs="Calibri"/>
                        <w:kern w:val="2"/>
                        <w:sz w:val="18"/>
                        <w:szCs w:val="18"/>
                      </w:rPr>
                      <m:t>ε</m:t>
                    </m:r>
                    <m:ctrlPr>
                      <w:rPr>
                        <w:rFonts w:ascii="Cambria Math" w:hAnsi="Cambria Math" w:cs="Calibri"/>
                        <w:i/>
                        <w:kern w:val="2"/>
                        <w:sz w:val="18"/>
                        <w:szCs w:val="18"/>
                      </w:rPr>
                    </m:ctrlPr>
                  </m:sub>
                </m:sSub>
              </m:oMath>
            </m:oMathPara>
          </w:p>
        </w:tc>
      </w:tr>
      <w:tr w14:paraId="3DF3E04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217BC0D2">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2954D84B">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52067019">
            <w:pPr>
              <w:widowControl w:val="0"/>
              <w:spacing w:line="480" w:lineRule="auto"/>
              <w:rPr>
                <w:rFonts w:cs="Calibri"/>
                <w:kern w:val="2"/>
                <w:sz w:val="18"/>
                <w:szCs w:val="18"/>
              </w:rPr>
            </w:pPr>
            <m:oMathPara>
              <m:oMathParaPr>
                <m:jc m:val="left"/>
              </m:oMathParaPr>
              <m:oMath>
                <m:f>
                  <m:fPr>
                    <m:ctrlPr>
                      <w:rPr>
                        <w:rFonts w:ascii="Cambria Math" w:hAnsi="Cambria Math" w:cs="Calibri"/>
                        <w:kern w:val="2"/>
                        <w:sz w:val="18"/>
                        <w:szCs w:val="18"/>
                      </w:rPr>
                    </m:ctrlPr>
                  </m:fPr>
                  <m:num>
                    <m:r>
                      <m:rPr/>
                      <w:rPr>
                        <w:rFonts w:ascii="Cambria Math" w:hAnsi="Cambria Math" w:cs="Calibri"/>
                        <w:kern w:val="2"/>
                        <w:sz w:val="18"/>
                        <w:szCs w:val="18"/>
                      </w:rPr>
                      <m:t>μ</m:t>
                    </m:r>
                    <m:ctrlPr>
                      <w:rPr>
                        <w:rFonts w:ascii="Cambria Math" w:hAnsi="Cambria Math" w:cs="Calibri"/>
                        <w:kern w:val="2"/>
                        <w:sz w:val="18"/>
                        <w:szCs w:val="18"/>
                      </w:rPr>
                    </m:ctrlPr>
                  </m:num>
                  <m:den>
                    <m:r>
                      <m:rPr/>
                      <w:rPr>
                        <w:rFonts w:ascii="Cambria Math" w:hAnsi="Cambria Math" w:cs="Calibri"/>
                        <w:kern w:val="2"/>
                        <w:sz w:val="18"/>
                        <w:szCs w:val="18"/>
                      </w:rPr>
                      <m:t>Pr</m:t>
                    </m:r>
                    <m:ctrlPr>
                      <w:rPr>
                        <w:rFonts w:ascii="Cambria Math" w:hAnsi="Cambria Math" w:cs="Calibri"/>
                        <w:kern w:val="2"/>
                        <w:sz w:val="18"/>
                        <w:szCs w:val="18"/>
                      </w:rPr>
                    </m:ctrlPr>
                  </m:den>
                </m:f>
                <m:r>
                  <m:rPr>
                    <m:sty m:val="p"/>
                  </m:rPr>
                  <w:rPr>
                    <w:rFonts w:ascii="Cambria Math" w:hAnsi="Cambria Math" w:cs="Calibri"/>
                    <w:kern w:val="2"/>
                    <w:sz w:val="18"/>
                    <w:szCs w:val="18"/>
                  </w:rPr>
                  <m:t>+</m:t>
                </m:r>
                <m:f>
                  <m:fPr>
                    <m:ctrlPr>
                      <w:rPr>
                        <w:rFonts w:ascii="Cambria Math" w:hAnsi="Cambria Math" w:cs="Calibri"/>
                        <w:kern w:val="2"/>
                        <w:sz w:val="18"/>
                        <w:szCs w:val="18"/>
                      </w:rPr>
                    </m:ctrlPr>
                  </m:fPr>
                  <m:num>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t</m:t>
                        </m:r>
                        <m:ctrlPr>
                          <w:rPr>
                            <w:rFonts w:ascii="Cambria Math" w:hAnsi="Cambria Math" w:cs="Calibri"/>
                            <w:i/>
                            <w:kern w:val="2"/>
                            <w:sz w:val="18"/>
                            <w:szCs w:val="18"/>
                          </w:rPr>
                        </m:ctrlPr>
                      </m:sub>
                    </m:sSub>
                    <m:ctrlPr>
                      <w:rPr>
                        <w:rFonts w:ascii="Cambria Math" w:hAnsi="Cambria Math" w:cs="Calibri"/>
                        <w:kern w:val="2"/>
                        <w:sz w:val="18"/>
                        <w:szCs w:val="18"/>
                      </w:rPr>
                    </m:ctrlPr>
                  </m:num>
                  <m:den>
                    <m:sSub>
                      <m:sSubPr>
                        <m:ctrlPr>
                          <w:rPr>
                            <w:rFonts w:ascii="Cambria Math" w:hAnsi="Cambria Math" w:cs="Calibri"/>
                            <w:i/>
                            <w:kern w:val="2"/>
                            <w:sz w:val="18"/>
                            <w:szCs w:val="18"/>
                          </w:rPr>
                        </m:ctrlPr>
                      </m:sSubPr>
                      <m:e>
                        <m:r>
                          <m:rPr/>
                          <w:rPr>
                            <w:rFonts w:ascii="Cambria Math" w:hAnsi="Cambria Math" w:cs="Calibri"/>
                            <w:kern w:val="2"/>
                            <w:sz w:val="18"/>
                            <w:szCs w:val="18"/>
                          </w:rPr>
                          <m:t>σ</m:t>
                        </m:r>
                        <m:ctrlPr>
                          <w:rPr>
                            <w:rFonts w:ascii="Cambria Math" w:hAnsi="Cambria Math" w:cs="Calibri"/>
                            <w:i/>
                            <w:kern w:val="2"/>
                            <w:sz w:val="18"/>
                            <w:szCs w:val="18"/>
                          </w:rPr>
                        </m:ctrlPr>
                      </m:e>
                      <m:sub>
                        <m:r>
                          <m:rPr/>
                          <w:rPr>
                            <w:rFonts w:ascii="Cambria Math" w:hAnsi="Cambria Math" w:cs="Calibri"/>
                            <w:kern w:val="2"/>
                            <w:sz w:val="18"/>
                            <w:szCs w:val="18"/>
                          </w:rPr>
                          <m:t>t</m:t>
                        </m:r>
                        <m:ctrlPr>
                          <w:rPr>
                            <w:rFonts w:ascii="Cambria Math" w:hAnsi="Cambria Math" w:cs="Calibri"/>
                            <w:i/>
                            <w:kern w:val="2"/>
                            <w:sz w:val="18"/>
                            <w:szCs w:val="18"/>
                          </w:rPr>
                        </m:ctrlPr>
                      </m:sub>
                    </m:sSub>
                    <m:ctrlPr>
                      <w:rPr>
                        <w:rFonts w:ascii="Cambria Math" w:hAnsi="Cambria Math" w:cs="Calibri"/>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0F7751D4">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r>
    </w:tbl>
    <w:p w14:paraId="6396E460">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516F5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0AAB42A8">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39011B6D">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2FB6616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08172332">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32267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3730F08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4EACBDF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6F668E7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4495C3E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=tanℎ</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02FAB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2DBDC00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03D002C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28EA8393">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1A81F774">
            <w:pPr>
              <w:pStyle w:val="3"/>
              <w:spacing w:line="240" w:lineRule="atLeast"/>
              <w:ind w:firstLine="0" w:firstLineChars="0"/>
              <w:jc w:val="left"/>
              <w:rPr>
                <w:rFonts w:ascii="微软雅黑" w:hAnsi="微软雅黑" w:eastAsia="微软雅黑"/>
                <w:sz w:val="18"/>
                <w:szCs w:val="18"/>
                <w:lang w:val="en-US"/>
              </w:rPr>
            </w:pPr>
          </w:p>
        </w:tc>
      </w:tr>
      <w:tr w14:paraId="56760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309A32A5">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5D74A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319CC39D">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2CA1F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45031316">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r w14:paraId="58FD0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40B942C1">
            <w:pPr>
              <w:pStyle w:val="3"/>
              <w:spacing w:line="240" w:lineRule="atLeast"/>
              <w:ind w:firstLine="0" w:firstLineChars="0"/>
              <w:jc w:val="left"/>
              <w:rPr>
                <w:rFonts w:ascii="微软雅黑" w:hAnsi="微软雅黑" w:eastAsia="微软雅黑" w:cs="微软雅黑"/>
                <w:sz w:val="18"/>
                <w:szCs w:val="18"/>
                <w:lang w:val="en-US"/>
              </w:rPr>
            </w:pPr>
          </w:p>
        </w:tc>
      </w:tr>
    </w:tbl>
    <w:p w14:paraId="00FB951E">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2CD50198">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本项目采用二阶迎风格式对方程进行离散，二阶迎风格式的准确性可满足一般流体模拟计算的要求。</w:t>
      </w:r>
    </w:p>
    <w:p w14:paraId="4837D0D7">
      <w:pPr>
        <w:pStyle w:val="2"/>
      </w:pPr>
      <w:bookmarkStart w:id="71" w:name="_Toc25630"/>
      <w:bookmarkStart w:id="72" w:name="_Toc452108768"/>
      <w:bookmarkStart w:id="73" w:name="_Toc50050022"/>
      <w:bookmarkStart w:id="74" w:name="_Toc58243677"/>
      <w:bookmarkStart w:id="75" w:name="_Toc3745"/>
      <w:r>
        <w:rPr>
          <w:rFonts w:hint="eastAsia"/>
        </w:rPr>
        <w:t>结果</w:t>
      </w:r>
      <w:r>
        <w:t>分析</w:t>
      </w:r>
      <w:bookmarkEnd w:id="71"/>
      <w:bookmarkEnd w:id="72"/>
      <w:bookmarkEnd w:id="73"/>
      <w:bookmarkEnd w:id="74"/>
      <w:bookmarkEnd w:id="75"/>
    </w:p>
    <w:p w14:paraId="5362D740">
      <w:pPr>
        <w:pStyle w:val="4"/>
        <w:rPr>
          <w:color w:val="auto"/>
        </w:rPr>
      </w:pPr>
      <w:bookmarkStart w:id="76" w:name="_Toc19652"/>
      <w:bookmarkStart w:id="77" w:name="_Toc58243678"/>
      <w:bookmarkStart w:id="78" w:name="_Toc50050023"/>
      <w:r>
        <w:rPr>
          <w:rFonts w:hint="eastAsia"/>
          <w:color w:val="auto"/>
        </w:rPr>
        <w:t>室内速度场分布</w:t>
      </w:r>
      <w:bookmarkEnd w:id="76"/>
      <w:bookmarkEnd w:id="77"/>
      <w:bookmarkEnd w:id="78"/>
    </w:p>
    <w:p w14:paraId="2227CD58">
      <w:pPr>
        <w:pStyle w:val="3"/>
        <w:ind w:firstLine="0" w:firstLineChars="0"/>
        <w:jc w:val="center"/>
        <w:rPr>
          <w:rFonts w:ascii="微软雅黑" w:hAnsi="微软雅黑" w:eastAsia="微软雅黑"/>
          <w:lang w:val="en-US"/>
        </w:rPr>
      </w:pPr>
      <w:bookmarkStart w:id="79" w:name="速度云图"/>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p>
    <w:bookmarkEnd w:id="79"/>
    <w:p w14:paraId="047F7F57">
      <w:pPr>
        <w:pStyle w:val="31"/>
        <w:ind w:firstLine="360"/>
        <w:jc w:val="center"/>
        <w:rPr>
          <w:color w:val="auto"/>
          <w:sz w:val="18"/>
          <w:szCs w:val="18"/>
        </w:rPr>
      </w:pPr>
      <w:bookmarkStart w:id="80" w:name="_Toc50050024"/>
      <w:bookmarkStart w:id="81" w:name="_Toc58243679"/>
      <w:r>
        <w:rPr>
          <w:color w:val="auto"/>
          <w:sz w:val="18"/>
          <w:szCs w:val="18"/>
        </w:rPr>
        <w:t>图6-1 室内速度分布</w:t>
      </w:r>
    </w:p>
    <w:p w14:paraId="366A6D47">
      <w:pPr>
        <w:pStyle w:val="4"/>
        <w:rPr>
          <w:color w:val="auto"/>
        </w:rPr>
      </w:pPr>
      <w:bookmarkStart w:id="82" w:name="_Toc27025"/>
      <w:r>
        <w:rPr>
          <w:rFonts w:hint="eastAsia"/>
          <w:color w:val="auto"/>
        </w:rPr>
        <w:t>室内风速矢量图</w:t>
      </w:r>
      <w:bookmarkEnd w:id="80"/>
      <w:bookmarkEnd w:id="81"/>
      <w:bookmarkEnd w:id="82"/>
    </w:p>
    <w:p w14:paraId="50FDFEBA">
      <w:pPr>
        <w:pStyle w:val="3"/>
        <w:ind w:firstLine="0" w:firstLineChars="0"/>
        <w:jc w:val="center"/>
        <w:rPr>
          <w:rFonts w:ascii="微软雅黑" w:hAnsi="微软雅黑" w:eastAsia="微软雅黑"/>
          <w:lang w:val="en-US"/>
        </w:rPr>
      </w:pPr>
      <w:bookmarkStart w:id="83" w:name="速度矢量图"/>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p>
    <w:bookmarkEnd w:id="83"/>
    <w:p w14:paraId="61994DB7">
      <w:pPr>
        <w:pStyle w:val="31"/>
        <w:ind w:firstLine="360"/>
        <w:jc w:val="center"/>
        <w:rPr>
          <w:color w:val="auto"/>
          <w:sz w:val="18"/>
          <w:szCs w:val="18"/>
        </w:rPr>
      </w:pPr>
      <w:bookmarkStart w:id="84" w:name="_Toc58243680"/>
      <w:bookmarkStart w:id="85" w:name="_Toc50050025"/>
      <w:r>
        <w:rPr>
          <w:color w:val="auto"/>
          <w:sz w:val="18"/>
          <w:szCs w:val="18"/>
        </w:rPr>
        <w:t>图6-2 室内风速矢量图</w:t>
      </w:r>
    </w:p>
    <w:p w14:paraId="0A7367C3">
      <w:pPr>
        <w:pStyle w:val="4"/>
        <w:rPr>
          <w:color w:val="auto"/>
        </w:rPr>
      </w:pPr>
      <w:bookmarkStart w:id="86" w:name="_Toc18522"/>
      <w:r>
        <w:rPr>
          <w:rFonts w:hint="eastAsia"/>
          <w:color w:val="auto"/>
        </w:rPr>
        <w:t>流线图</w:t>
      </w:r>
      <w:bookmarkEnd w:id="86"/>
    </w:p>
    <w:p w14:paraId="73D04A22">
      <w:pPr>
        <w:pStyle w:val="3"/>
        <w:ind w:firstLine="420"/>
        <w:jc w:val="center"/>
        <w:rPr>
          <w:rFonts w:ascii="微软雅黑" w:hAnsi="微软雅黑" w:eastAsia="微软雅黑"/>
          <w:lang w:val="en-US"/>
        </w:rPr>
      </w:pPr>
      <w:bookmarkStart w:id="87" w:name="流线图"/>
      <w:bookmarkEnd w:id="87"/>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9"/>
                    <a:stretch>
                      <a:fillRect/>
                    </a:stretch>
                  </pic:blipFill>
                  <pic:spPr>
                    <a:xfrm>
                      <a:off x="0" y="0"/>
                      <a:ext cx="5667375" cy="3752850"/>
                    </a:xfrm>
                    <a:prstGeom prst="rect">
                      <a:avLst/>
                    </a:prstGeom>
                  </pic:spPr>
                </pic:pic>
              </a:graphicData>
            </a:graphic>
          </wp:inline>
        </w:drawing>
      </w:r>
    </w:p>
    <w:p w14:paraId="223EA083">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0FC8B836">
      <w:pPr>
        <w:pStyle w:val="2"/>
      </w:pPr>
      <w:bookmarkStart w:id="88" w:name="_Toc8220"/>
      <w:r>
        <w:rPr>
          <w:rFonts w:hint="eastAsia"/>
        </w:rPr>
        <w:t>结论</w:t>
      </w:r>
      <w:bookmarkEnd w:id="84"/>
      <w:bookmarkEnd w:id="85"/>
      <w:bookmarkEnd w:id="88"/>
    </w:p>
    <w:p w14:paraId="2698E84A">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3"/>
    <w:bookmarkEnd w:id="57"/>
    <w:bookmarkEnd w:id="58"/>
    <w:p w14:paraId="64AE53DD">
      <w:pPr>
        <w:pStyle w:val="3"/>
        <w:tabs>
          <w:tab w:val="left" w:pos="7938"/>
        </w:tabs>
        <w:ind w:firstLine="480"/>
        <w:rPr>
          <w:rFonts w:ascii="微软雅黑" w:hAnsi="微软雅黑" w:eastAsia="微软雅黑"/>
          <w:sz w:val="24"/>
          <w:szCs w:val="24"/>
          <w:lang w:val="en-US"/>
        </w:rPr>
      </w:pPr>
    </w:p>
    <w:sectPr>
      <w:headerReference r:id="rId6" w:type="default"/>
      <w:pgSz w:w="11906" w:h="16838"/>
      <w:pgMar w:top="1440" w:right="1800" w:bottom="1440" w:left="1800" w:header="850" w:footer="283"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3F708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4F0CD50B">
          <w:pPr>
            <w:pStyle w:val="18"/>
            <w:spacing w:line="360" w:lineRule="exact"/>
            <w:rPr>
              <w:sz w:val="20"/>
              <w:szCs w:val="21"/>
            </w:rPr>
          </w:pPr>
        </w:p>
      </w:tc>
      <w:tc>
        <w:tcPr>
          <w:tcW w:w="2841" w:type="dxa"/>
        </w:tcPr>
        <w:p w14:paraId="64A78408">
          <w:pPr>
            <w:pStyle w:val="18"/>
            <w:spacing w:line="360" w:lineRule="exact"/>
            <w:jc w:val="center"/>
            <w:rPr>
              <w:sz w:val="20"/>
              <w:szCs w:val="21"/>
            </w:rPr>
          </w:pPr>
          <w:sdt>
            <w:sdtPr>
              <w:rPr>
                <w:sz w:val="20"/>
              </w:rPr>
              <w:id w:val="-1045986677"/>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729D0A13">
          <w:pPr>
            <w:pStyle w:val="18"/>
            <w:spacing w:line="360" w:lineRule="exact"/>
            <w:jc w:val="right"/>
            <w:rPr>
              <w:sz w:val="20"/>
              <w:szCs w:val="21"/>
            </w:rPr>
          </w:pPr>
        </w:p>
      </w:tc>
    </w:tr>
  </w:tbl>
  <w:p w14:paraId="755933CC">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20243">
    <w:pPr>
      <w:pStyle w:val="18"/>
      <w:jc w:val="center"/>
      <w:rPr>
        <w:rFonts w:asciiTheme="minorEastAsia" w:hAnsiTheme="minorEastAsia" w:eastAsiaTheme="minorEastAsia"/>
        <w:szCs w:val="21"/>
      </w:rPr>
    </w:pPr>
  </w:p>
  <w:p w14:paraId="65CCB98D">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B0D4D">
    <w:pPr>
      <w:pStyle w:val="19"/>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ED559">
    <w:pPr>
      <w:pStyle w:val="19"/>
      <w:pBdr>
        <w:bottom w:val="single" w:color="auto" w:sz="6" w:space="0"/>
      </w:pBdr>
      <w:jc w:val="left"/>
    </w:pPr>
    <w:r>
      <w:rPr>
        <w:lang w:val="en-US"/>
      </w:rPr>
      <w:drawing>
        <wp:inline distT="0" distB="0" distL="0" distR="0">
          <wp:extent cx="866140" cy="25146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2945BC"/>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B2D07"/>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2B96"/>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1E774F"/>
    <w:rsid w:val="00201812"/>
    <w:rsid w:val="00203163"/>
    <w:rsid w:val="00203A7D"/>
    <w:rsid w:val="00215EBC"/>
    <w:rsid w:val="00217F09"/>
    <w:rsid w:val="0022597C"/>
    <w:rsid w:val="002431AE"/>
    <w:rsid w:val="002555B8"/>
    <w:rsid w:val="002611A7"/>
    <w:rsid w:val="002647C5"/>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D7DF3"/>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54A12"/>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4F08E8"/>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3B59"/>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A468F"/>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088"/>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168C5"/>
    <w:rsid w:val="00A23D26"/>
    <w:rsid w:val="00A25C14"/>
    <w:rsid w:val="00A273C5"/>
    <w:rsid w:val="00A306C2"/>
    <w:rsid w:val="00A31766"/>
    <w:rsid w:val="00A32590"/>
    <w:rsid w:val="00A327ED"/>
    <w:rsid w:val="00A352C9"/>
    <w:rsid w:val="00A355BD"/>
    <w:rsid w:val="00A41C1F"/>
    <w:rsid w:val="00A4318E"/>
    <w:rsid w:val="00A566CB"/>
    <w:rsid w:val="00A67355"/>
    <w:rsid w:val="00A7025C"/>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7C8"/>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1757"/>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6A2A"/>
    <w:rsid w:val="00DC73AD"/>
    <w:rsid w:val="00DD16C4"/>
    <w:rsid w:val="00DD2870"/>
    <w:rsid w:val="00DE50D2"/>
    <w:rsid w:val="00DF470C"/>
    <w:rsid w:val="00DF486E"/>
    <w:rsid w:val="00DF4996"/>
    <w:rsid w:val="00DF4B1A"/>
    <w:rsid w:val="00DF67BB"/>
    <w:rsid w:val="00E05025"/>
    <w:rsid w:val="00E07E2B"/>
    <w:rsid w:val="00E10A3D"/>
    <w:rsid w:val="00E11160"/>
    <w:rsid w:val="00E13DCB"/>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C590F"/>
    <w:rsid w:val="00EE1BA7"/>
    <w:rsid w:val="00EE68A9"/>
    <w:rsid w:val="00EE7411"/>
    <w:rsid w:val="00EF3DA5"/>
    <w:rsid w:val="00EF60A9"/>
    <w:rsid w:val="00EF7114"/>
    <w:rsid w:val="00EF7501"/>
    <w:rsid w:val="00F0656F"/>
    <w:rsid w:val="00F30C12"/>
    <w:rsid w:val="00F34D0D"/>
    <w:rsid w:val="00F418EC"/>
    <w:rsid w:val="00F5023B"/>
    <w:rsid w:val="00F60A3F"/>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0F00"/>
    <w:rsid w:val="00FC7756"/>
    <w:rsid w:val="00FE33B7"/>
    <w:rsid w:val="00FE4CC4"/>
    <w:rsid w:val="00FE79B9"/>
    <w:rsid w:val="00FF2243"/>
    <w:rsid w:val="1A2945BC"/>
    <w:rsid w:val="2BD524DD"/>
    <w:rsid w:val="30711881"/>
    <w:rsid w:val="67A05FCC"/>
    <w:rsid w:val="74F609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微软雅黑" w:hAnsi="微软雅黑" w:eastAsia="微软雅黑"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qFormat/>
    <w:uiPriority w:val="0"/>
    <w:pPr>
      <w:shd w:val="clear" w:color="auto" w:fill="000080"/>
    </w:pPr>
  </w:style>
  <w:style w:type="paragraph" w:styleId="15">
    <w:name w:val="Body Text Indent"/>
    <w:basedOn w:val="1"/>
    <w:link w:val="46"/>
    <w:qFormat/>
    <w:uiPriority w:val="0"/>
    <w:pPr>
      <w:widowControl w:val="0"/>
      <w:spacing w:line="400" w:lineRule="exact"/>
      <w:ind w:firstLine="480" w:firstLineChars="200"/>
      <w:jc w:val="both"/>
    </w:pPr>
    <w:rPr>
      <w:rFonts w:cstheme="minorBidi"/>
      <w:kern w:val="2"/>
      <w:sz w:val="24"/>
      <w:szCs w:val="24"/>
      <w:lang w:val="en-US"/>
    </w:rPr>
  </w:style>
  <w:style w:type="paragraph" w:styleId="16">
    <w:name w:val="toc 3"/>
    <w:basedOn w:val="1"/>
    <w:next w:val="1"/>
    <w:autoRedefine/>
    <w:qFormat/>
    <w:uiPriority w:val="39"/>
    <w:pPr>
      <w:tabs>
        <w:tab w:val="left" w:pos="900"/>
        <w:tab w:val="left" w:pos="1260"/>
        <w:tab w:val="right" w:leader="dot" w:pos="9360"/>
      </w:tabs>
      <w:spacing w:line="440" w:lineRule="exact"/>
      <w:ind w:left="210" w:firstLine="100" w:firstLineChars="100"/>
    </w:pPr>
    <w:rPr>
      <w:kern w:val="2"/>
      <w:szCs w:val="24"/>
      <w:lang w:val="en-US"/>
    </w:rPr>
  </w:style>
  <w:style w:type="paragraph" w:styleId="17">
    <w:name w:val="Balloon Text"/>
    <w:basedOn w:val="1"/>
    <w:link w:val="35"/>
    <w:qFormat/>
    <w:uiPriority w:val="0"/>
    <w:rPr>
      <w:sz w:val="18"/>
      <w:szCs w:val="18"/>
    </w:rPr>
  </w:style>
  <w:style w:type="paragraph" w:styleId="18">
    <w:name w:val="footer"/>
    <w:basedOn w:val="1"/>
    <w:link w:val="30"/>
    <w:qFormat/>
    <w:uiPriority w:val="99"/>
    <w:pPr>
      <w:tabs>
        <w:tab w:val="center" w:pos="4153"/>
        <w:tab w:val="right" w:pos="8306"/>
      </w:tabs>
      <w:snapToGrid w:val="0"/>
    </w:pPr>
    <w:rPr>
      <w:szCs w:val="18"/>
    </w:rPr>
  </w:style>
  <w:style w:type="paragraph" w:styleId="19">
    <w:name w:val="header"/>
    <w:basedOn w:val="1"/>
    <w:link w:val="44"/>
    <w:qFormat/>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qFormat/>
    <w:uiPriority w:val="39"/>
    <w:pPr>
      <w:tabs>
        <w:tab w:val="left" w:leader="dot" w:pos="180"/>
        <w:tab w:val="left" w:pos="420"/>
        <w:tab w:val="right" w:leader="dot" w:pos="8222"/>
        <w:tab w:val="right" w:leader="dot" w:pos="8296"/>
      </w:tabs>
      <w:spacing w:line="440" w:lineRule="exact"/>
    </w:pPr>
    <w:rPr>
      <w:b/>
      <w:bCs/>
      <w:kern w:val="2"/>
      <w:szCs w:val="24"/>
      <w:lang w:val="en-US"/>
    </w:rPr>
  </w:style>
  <w:style w:type="paragraph" w:styleId="21">
    <w:name w:val="toc 2"/>
    <w:basedOn w:val="1"/>
    <w:next w:val="1"/>
    <w:autoRedefine/>
    <w:qFormat/>
    <w:uiPriority w:val="39"/>
    <w:pPr>
      <w:tabs>
        <w:tab w:val="left" w:pos="540"/>
        <w:tab w:val="left" w:pos="840"/>
        <w:tab w:val="right" w:leader="dot" w:pos="8222"/>
        <w:tab w:val="right" w:leader="dot" w:pos="8296"/>
      </w:tabs>
      <w:spacing w:line="440" w:lineRule="exact"/>
      <w:ind w:left="198"/>
    </w:pPr>
    <w:rPr>
      <w:kern w:val="2"/>
      <w:szCs w:val="24"/>
      <w:lang w:val="en-US"/>
    </w:rPr>
  </w:style>
  <w:style w:type="table" w:styleId="23">
    <w:name w:val="Table Grid"/>
    <w:basedOn w:val="22"/>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qFormat/>
    <w:uiPriority w:val="99"/>
    <w:rPr>
      <w:color w:val="800080"/>
      <w:u w:val="single"/>
    </w:rPr>
  </w:style>
  <w:style w:type="character" w:styleId="26">
    <w:name w:val="Emphasis"/>
    <w:qFormat/>
    <w:uiPriority w:val="20"/>
    <w:rPr>
      <w:color w:val="CC0000"/>
    </w:rPr>
  </w:style>
  <w:style w:type="character" w:styleId="27">
    <w:name w:val="Hyperlink"/>
    <w:qFormat/>
    <w:uiPriority w:val="99"/>
    <w:rPr>
      <w:color w:val="0000FF"/>
      <w:u w:val="single"/>
    </w:rPr>
  </w:style>
  <w:style w:type="character" w:customStyle="1" w:styleId="28">
    <w:name w:val="标题 1 字符"/>
    <w:link w:val="2"/>
    <w:qFormat/>
    <w:uiPriority w:val="0"/>
    <w:rPr>
      <w:rFonts w:ascii="微软雅黑" w:hAnsi="微软雅黑" w:eastAsia="微软雅黑"/>
      <w:b/>
      <w:bCs/>
      <w:kern w:val="32"/>
      <w:sz w:val="28"/>
      <w:szCs w:val="28"/>
    </w:rPr>
  </w:style>
  <w:style w:type="character" w:customStyle="1" w:styleId="29">
    <w:name w:val="标题 2 字符"/>
    <w:link w:val="4"/>
    <w:qFormat/>
    <w:uiPriority w:val="0"/>
    <w:rPr>
      <w:rFonts w:ascii="微软雅黑" w:hAnsi="微软雅黑" w:eastAsia="微软雅黑" w:cs="微软雅黑"/>
      <w:b/>
      <w:bCs/>
      <w:iCs/>
      <w:color w:val="000000"/>
      <w:sz w:val="24"/>
      <w:szCs w:val="24"/>
    </w:rPr>
  </w:style>
  <w:style w:type="character" w:customStyle="1" w:styleId="30">
    <w:name w:val="页脚 字符"/>
    <w:link w:val="18"/>
    <w:qFormat/>
    <w:uiPriority w:val="99"/>
    <w:rPr>
      <w:sz w:val="21"/>
      <w:szCs w:val="18"/>
      <w:lang w:val="en-GB"/>
    </w:rPr>
  </w:style>
  <w:style w:type="paragraph" w:customStyle="1" w:styleId="31">
    <w:name w:val="lj正文"/>
    <w:qFormat/>
    <w:uiPriority w:val="0"/>
    <w:pPr>
      <w:shd w:val="clear" w:color="auto" w:fill="FFFFFF"/>
      <w:ind w:firstLine="200" w:firstLineChars="200"/>
    </w:pPr>
    <w:rPr>
      <w:rFonts w:ascii="微软雅黑" w:hAnsi="微软雅黑" w:eastAsia="微软雅黑" w:cs="微软雅黑"/>
      <w:color w:val="000000"/>
      <w:sz w:val="24"/>
      <w:szCs w:val="24"/>
      <w:lang w:val="en-US" w:eastAsia="zh-CN" w:bidi="ar-SA"/>
    </w:rPr>
  </w:style>
  <w:style w:type="character" w:customStyle="1" w:styleId="32">
    <w:name w:val="正文缩进 字符"/>
    <w:link w:val="12"/>
    <w:qFormat/>
    <w:uiPriority w:val="0"/>
    <w:rPr>
      <w:rFonts w:ascii="宋体"/>
      <w:sz w:val="21"/>
    </w:rPr>
  </w:style>
  <w:style w:type="paragraph" w:styleId="33">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4">
    <w:name w:val="标题 3 字符"/>
    <w:link w:val="5"/>
    <w:qFormat/>
    <w:uiPriority w:val="0"/>
    <w:rPr>
      <w:rFonts w:ascii="微软雅黑" w:hAnsi="微软雅黑" w:eastAsia="微软雅黑" w:cs="微软雅黑"/>
      <w:b/>
      <w:bCs/>
      <w:sz w:val="21"/>
      <w:szCs w:val="21"/>
    </w:rPr>
  </w:style>
  <w:style w:type="character" w:customStyle="1" w:styleId="35">
    <w:name w:val="批注框文本 字符"/>
    <w:link w:val="17"/>
    <w:qFormat/>
    <w:uiPriority w:val="0"/>
    <w:rPr>
      <w:sz w:val="18"/>
      <w:szCs w:val="18"/>
      <w:lang w:val="en-GB"/>
    </w:rPr>
  </w:style>
  <w:style w:type="character" w:styleId="36">
    <w:name w:val="Placeholder Text"/>
    <w:semiHidden/>
    <w:qFormat/>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qFormat/>
    <w:uiPriority w:val="0"/>
    <w:rPr>
      <w:b/>
      <w:bCs/>
      <w:sz w:val="21"/>
      <w:szCs w:val="28"/>
      <w:lang w:val="en-GB"/>
    </w:rPr>
  </w:style>
  <w:style w:type="character" w:customStyle="1" w:styleId="39">
    <w:name w:val="标题 5 字符"/>
    <w:link w:val="7"/>
    <w:qFormat/>
    <w:uiPriority w:val="0"/>
    <w:rPr>
      <w:b/>
      <w:bCs/>
      <w:iCs/>
      <w:sz w:val="21"/>
      <w:szCs w:val="26"/>
      <w:lang w:val="en-GB"/>
    </w:rPr>
  </w:style>
  <w:style w:type="character" w:customStyle="1" w:styleId="40">
    <w:name w:val="标题 6 字符"/>
    <w:link w:val="8"/>
    <w:qFormat/>
    <w:uiPriority w:val="0"/>
    <w:rPr>
      <w:b/>
      <w:bCs/>
      <w:sz w:val="21"/>
      <w:szCs w:val="22"/>
      <w:lang w:val="en-GB"/>
    </w:rPr>
  </w:style>
  <w:style w:type="character" w:customStyle="1" w:styleId="41">
    <w:name w:val="标题 7 字符"/>
    <w:link w:val="9"/>
    <w:qFormat/>
    <w:uiPriority w:val="0"/>
    <w:rPr>
      <w:sz w:val="24"/>
      <w:szCs w:val="24"/>
      <w:lang w:val="en-GB"/>
    </w:rPr>
  </w:style>
  <w:style w:type="character" w:customStyle="1" w:styleId="42">
    <w:name w:val="标题 8 字符"/>
    <w:link w:val="10"/>
    <w:qFormat/>
    <w:uiPriority w:val="0"/>
    <w:rPr>
      <w:i/>
      <w:iCs/>
      <w:sz w:val="24"/>
      <w:szCs w:val="24"/>
      <w:lang w:val="en-GB"/>
    </w:rPr>
  </w:style>
  <w:style w:type="character" w:customStyle="1" w:styleId="43">
    <w:name w:val="标题 9 字符"/>
    <w:link w:val="11"/>
    <w:qFormat/>
    <w:uiPriority w:val="0"/>
    <w:rPr>
      <w:rFonts w:ascii="Arial" w:hAnsi="Arial" w:cs="Arial"/>
      <w:sz w:val="22"/>
      <w:szCs w:val="22"/>
      <w:lang w:val="en-GB"/>
    </w:rPr>
  </w:style>
  <w:style w:type="character" w:customStyle="1" w:styleId="44">
    <w:name w:val="页眉 字符"/>
    <w:link w:val="19"/>
    <w:qFormat/>
    <w:uiPriority w:val="0"/>
    <w:rPr>
      <w:sz w:val="21"/>
      <w:szCs w:val="18"/>
      <w:lang w:val="en-GB"/>
    </w:rPr>
  </w:style>
  <w:style w:type="character" w:customStyle="1" w:styleId="45">
    <w:name w:val="文档结构图 字符"/>
    <w:link w:val="14"/>
    <w:semiHidden/>
    <w:qFormat/>
    <w:uiPriority w:val="0"/>
    <w:rPr>
      <w:sz w:val="21"/>
      <w:shd w:val="clear" w:color="auto" w:fill="000080"/>
      <w:lang w:val="en-GB"/>
    </w:rPr>
  </w:style>
  <w:style w:type="character" w:customStyle="1" w:styleId="46">
    <w:name w:val="正文文本缩进 字符"/>
    <w:basedOn w:val="24"/>
    <w:link w:val="15"/>
    <w:qFormat/>
    <w:uiPriority w:val="0"/>
    <w:rPr>
      <w:rFonts w:ascii="微软雅黑" w:hAnsi="微软雅黑" w:eastAsia="微软雅黑" w:cstheme="minorBidi"/>
      <w:kern w:val="2"/>
      <w:sz w:val="24"/>
      <w:szCs w:val="24"/>
    </w:rPr>
  </w:style>
  <w:style w:type="character" w:customStyle="1" w:styleId="47">
    <w:name w:val="封面表格 字符"/>
    <w:basedOn w:val="24"/>
    <w:link w:val="48"/>
    <w:qFormat/>
    <w:locked/>
    <w:uiPriority w:val="0"/>
    <w:rPr>
      <w:rFonts w:ascii="微软雅黑" w:hAnsi="微软雅黑" w:eastAsia="微软雅黑" w:cs="微软雅黑"/>
      <w:sz w:val="24"/>
      <w:szCs w:val="24"/>
      <w:lang w:val="en-GB"/>
    </w:rPr>
  </w:style>
  <w:style w:type="paragraph" w:customStyle="1" w:styleId="48">
    <w:name w:val="封面表格"/>
    <w:basedOn w:val="1"/>
    <w:link w:val="47"/>
    <w:qFormat/>
    <w:uiPriority w:val="0"/>
    <w:rPr>
      <w:sz w:val="24"/>
      <w:szCs w:val="24"/>
    </w:rPr>
  </w:style>
  <w:style w:type="character" w:customStyle="1" w:styleId="49">
    <w:name w:val="封面页尾 字符"/>
    <w:basedOn w:val="24"/>
    <w:link w:val="50"/>
    <w:qFormat/>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sz w:val="18"/>
    </w:rPr>
  </w:style>
  <w:style w:type="character" w:customStyle="1" w:styleId="51">
    <w:name w:val="封面信息 字符"/>
    <w:basedOn w:val="47"/>
    <w:link w:val="52"/>
    <w:qFormat/>
    <w:locked/>
    <w:uiPriority w:val="0"/>
    <w:rPr>
      <w:rFonts w:ascii="微软雅黑" w:hAnsi="微软雅黑" w:eastAsia="微软雅黑" w:cs="微软雅黑"/>
      <w:sz w:val="32"/>
      <w:szCs w:val="32"/>
      <w:lang w:val="en-GB"/>
    </w:rPr>
  </w:style>
  <w:style w:type="paragraph" w:customStyle="1" w:styleId="52">
    <w:name w:val="封面信息"/>
    <w:basedOn w:val="48"/>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wmf"/><Relationship Id="rId16" Type="http://schemas.openxmlformats.org/officeDocument/2006/relationships/image" Target="media/image10.wmf"/><Relationship Id="rId15" Type="http://schemas.openxmlformats.org/officeDocument/2006/relationships/image" Target="media/image9.wmf"/><Relationship Id="rId14" Type="http://schemas.openxmlformats.org/officeDocument/2006/relationships/image" Target="media/image8.wmf"/><Relationship Id="rId13" Type="http://schemas.openxmlformats.org/officeDocument/2006/relationships/image" Target="media/image7.wmf"/><Relationship Id="rId12" Type="http://schemas.openxmlformats.org/officeDocument/2006/relationships/image" Target="media/image6.wmf"/><Relationship Id="rId11" Type="http://schemas.openxmlformats.org/officeDocument/2006/relationships/image" Target="media/image5.wmf"/><Relationship Id="rId10" Type="http://schemas.openxmlformats.org/officeDocument/2006/relationships/image" Target="media/image4.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D69E42-FFED-434A-B6D7-ABDBEBFE3EED}">
  <ds:schemaRefs/>
</ds:datastoreItem>
</file>

<file path=docProps/app.xml><?xml version="1.0" encoding="utf-8"?>
<Properties xmlns="http://schemas.openxmlformats.org/officeDocument/2006/extended-properties" xmlns:vt="http://schemas.openxmlformats.org/officeDocument/2006/docPropsVTypes">
  <Template>tmp3.dotx</Template>
  <Pages>25</Pages>
  <Words>1615</Words>
  <Characters>1771</Characters>
  <Lines>26</Lines>
  <Paragraphs>7</Paragraphs>
  <TotalTime>0</TotalTime>
  <ScaleCrop>false</ScaleCrop>
  <LinksUpToDate>false</LinksUpToDate>
  <CharactersWithSpaces>1821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2025-04-20T10:43:00Z</dcterms:created>
  <dc:creator>友誼</dc:creator>
  <cp:lastModifiedBy>Jamie</cp:lastModifiedBy>
  <dcterms:modified xsi:type="dcterms:W3CDTF">2025-06-11T02:40:54Z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8C2FB47E728945959662911332DA605A_11</vt:lpwstr>
  </property>
  <property fmtid="{D5CDD505-2E9C-101B-9397-08002B2CF9AE}" pid="4" name="KSOTemplateDocerSaveRecord">
    <vt:lpwstr>eyJoZGlkIjoiM2IyNjBlZmZhZjBlZDgzZmRlOTBkM2U2Mzg4NjU4ZWUiLCJ1c2VySWQiOiI0MDQ0MzAwNDIifQ==</vt:lpwstr>
  </property>
</Properties>
</file>