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C095B">
      <w:pPr>
        <w:spacing w:before="234"/>
        <w:ind w:left="790" w:right="790"/>
        <w:jc w:val="center"/>
        <w:rPr>
          <w:rFonts w:ascii="宋体" w:hAnsi="宋体" w:eastAsia="宋体"/>
        </w:rPr>
      </w:pPr>
    </w:p>
    <w:p w14:paraId="50F1F213">
      <w:pPr>
        <w:spacing w:before="234"/>
        <w:ind w:left="790" w:right="790"/>
        <w:jc w:val="center"/>
        <w:rPr>
          <w:rFonts w:ascii="宋体" w:hAnsi="宋体" w:eastAsia="宋体"/>
        </w:rPr>
      </w:pPr>
    </w:p>
    <w:p w14:paraId="5B36F926">
      <w:pPr>
        <w:spacing w:before="234"/>
        <w:ind w:left="790" w:right="790"/>
        <w:jc w:val="center"/>
        <w:rPr>
          <w:rFonts w:ascii="宋体" w:hAnsi="宋体" w:eastAsia="宋体"/>
        </w:rPr>
      </w:pPr>
    </w:p>
    <w:p w14:paraId="607E522F">
      <w:pPr>
        <w:ind w:right="790"/>
        <w:jc w:val="center"/>
        <w:rPr>
          <w:rFonts w:hint="eastAsia" w:cs="Times New Roman"/>
          <w:b/>
          <w:kern w:val="0"/>
          <w:sz w:val="36"/>
          <w:szCs w:val="36"/>
          <w:lang w:val="en-GB"/>
        </w:rPr>
      </w:pPr>
      <w:r>
        <w:rPr>
          <w:rFonts w:hint="eastAsia" w:cs="Times New Roman"/>
          <w:b/>
          <w:kern w:val="0"/>
          <w:sz w:val="36"/>
          <w:szCs w:val="36"/>
          <w:lang w:val="en-GB"/>
        </w:rPr>
        <w:t>济南新旧动能转换起步区褚家村、崔寨村等城中村改造项目 F-</w:t>
      </w:r>
      <w:r>
        <w:rPr>
          <w:rFonts w:hint="eastAsia" w:cs="Times New Roman"/>
          <w:b/>
          <w:kern w:val="0"/>
          <w:sz w:val="36"/>
          <w:szCs w:val="36"/>
          <w:lang w:val="en-US" w:eastAsia="zh-CN"/>
        </w:rPr>
        <w:t>3</w:t>
      </w:r>
      <w:r>
        <w:rPr>
          <w:rFonts w:hint="eastAsia" w:cs="Times New Roman"/>
          <w:b/>
          <w:kern w:val="0"/>
          <w:sz w:val="36"/>
          <w:szCs w:val="36"/>
          <w:lang w:val="en-GB"/>
        </w:rPr>
        <w:t>地块</w:t>
      </w:r>
    </w:p>
    <w:p w14:paraId="60ABBC3D">
      <w:pPr>
        <w:ind w:right="790"/>
        <w:jc w:val="center"/>
        <w:rPr>
          <w:rFonts w:hint="eastAsia" w:cs="Times New Roman"/>
          <w:b/>
          <w:kern w:val="0"/>
          <w:sz w:val="36"/>
          <w:szCs w:val="36"/>
          <w:lang w:val="en-GB"/>
        </w:rPr>
      </w:pPr>
    </w:p>
    <w:p w14:paraId="70B47CCB">
      <w:pPr>
        <w:ind w:right="790"/>
        <w:jc w:val="center"/>
        <w:rPr>
          <w:rFonts w:ascii="黑体" w:eastAsia="黑体"/>
          <w:b/>
          <w:bCs/>
          <w:sz w:val="48"/>
        </w:rPr>
      </w:pPr>
      <w:r>
        <w:rPr>
          <w:rFonts w:hint="eastAsia" w:ascii="黑体" w:eastAsia="黑体"/>
          <w:b/>
          <w:bCs/>
          <w:sz w:val="48"/>
        </w:rPr>
        <w:t>水资源利用方案报告</w:t>
      </w:r>
    </w:p>
    <w:p w14:paraId="18CCFC03">
      <w:pPr>
        <w:widowControl/>
        <w:jc w:val="left"/>
        <w:rPr>
          <w:rFonts w:ascii="Times New Roman" w:hAnsi="Times New Roman" w:eastAsia="宋体"/>
        </w:rPr>
      </w:pPr>
    </w:p>
    <w:p w14:paraId="1A69E68D">
      <w:pPr>
        <w:widowControl/>
        <w:jc w:val="left"/>
        <w:rPr>
          <w:rFonts w:ascii="Times New Roman" w:hAnsi="Times New Roman" w:eastAsia="宋体"/>
        </w:rPr>
      </w:pPr>
    </w:p>
    <w:p w14:paraId="09BCDB1E">
      <w:pPr>
        <w:widowControl/>
        <w:jc w:val="left"/>
        <w:rPr>
          <w:rFonts w:ascii="Times New Roman" w:hAnsi="Times New Roman" w:eastAsia="宋体"/>
        </w:rPr>
      </w:pPr>
    </w:p>
    <w:p w14:paraId="3864E330">
      <w:pPr>
        <w:widowControl/>
        <w:jc w:val="left"/>
        <w:rPr>
          <w:rFonts w:ascii="Times New Roman" w:hAnsi="Times New Roman" w:eastAsia="宋体"/>
        </w:rPr>
      </w:pPr>
    </w:p>
    <w:p w14:paraId="2AB1EE6F">
      <w:pPr>
        <w:widowControl/>
        <w:jc w:val="left"/>
        <w:rPr>
          <w:rFonts w:ascii="Times New Roman" w:hAnsi="Times New Roman" w:eastAsia="宋体"/>
        </w:rPr>
      </w:pPr>
    </w:p>
    <w:p w14:paraId="29EF3890">
      <w:pPr>
        <w:widowControl/>
        <w:jc w:val="left"/>
        <w:rPr>
          <w:rFonts w:ascii="Times New Roman" w:hAnsi="Times New Roman" w:eastAsia="宋体"/>
        </w:rPr>
      </w:pPr>
    </w:p>
    <w:p w14:paraId="74F5E71F">
      <w:pPr>
        <w:widowControl/>
        <w:jc w:val="left"/>
        <w:rPr>
          <w:rFonts w:ascii="Times New Roman" w:hAnsi="Times New Roman" w:eastAsia="宋体"/>
        </w:rPr>
      </w:pPr>
    </w:p>
    <w:p w14:paraId="6C81C3E3">
      <w:pPr>
        <w:widowControl/>
        <w:jc w:val="left"/>
        <w:rPr>
          <w:rFonts w:ascii="Times New Roman" w:hAnsi="Times New Roman" w:eastAsia="宋体"/>
        </w:rPr>
      </w:pPr>
    </w:p>
    <w:p w14:paraId="1245F696">
      <w:pPr>
        <w:widowControl/>
        <w:jc w:val="left"/>
        <w:rPr>
          <w:rFonts w:ascii="Times New Roman" w:hAnsi="Times New Roman" w:eastAsia="宋体"/>
        </w:rPr>
      </w:pPr>
    </w:p>
    <w:p w14:paraId="35892920">
      <w:pPr>
        <w:widowControl/>
        <w:jc w:val="left"/>
        <w:rPr>
          <w:rFonts w:ascii="Times New Roman" w:hAnsi="Times New Roman" w:eastAsia="宋体"/>
        </w:rPr>
      </w:pPr>
    </w:p>
    <w:p w14:paraId="6782BB35">
      <w:pPr>
        <w:widowControl/>
        <w:jc w:val="left"/>
        <w:rPr>
          <w:rFonts w:ascii="Times New Roman" w:hAnsi="Times New Roman" w:eastAsia="宋体"/>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4A215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516273A">
            <w:pPr>
              <w:spacing w:line="600" w:lineRule="exact"/>
              <w:jc w:val="distribute"/>
              <w:rPr>
                <w:rFonts w:hint="eastAsia" w:cs="Times New Roman"/>
                <w:sz w:val="24"/>
                <w:szCs w:val="24"/>
              </w:rPr>
            </w:pPr>
            <w:r>
              <w:rPr>
                <w:rFonts w:hint="eastAsia" w:cs="Times New Roman"/>
                <w:sz w:val="24"/>
                <w:szCs w:val="24"/>
              </w:rPr>
              <w:t>工程地点</w:t>
            </w:r>
          </w:p>
        </w:tc>
        <w:tc>
          <w:tcPr>
            <w:tcW w:w="456" w:type="dxa"/>
          </w:tcPr>
          <w:p w14:paraId="3DEB8415">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14:paraId="0F36F352">
            <w:pPr>
              <w:spacing w:line="600" w:lineRule="exact"/>
              <w:jc w:val="center"/>
              <w:rPr>
                <w:rFonts w:hint="default" w:cs="Times New Roman" w:eastAsiaTheme="minorEastAsia"/>
                <w:sz w:val="24"/>
                <w:szCs w:val="24"/>
                <w:lang w:val="en-US" w:eastAsia="zh-CN"/>
              </w:rPr>
            </w:pPr>
            <w:r>
              <w:rPr>
                <w:rFonts w:hint="eastAsia" w:cs="Times New Roman"/>
                <w:sz w:val="24"/>
                <w:szCs w:val="24"/>
                <w:lang w:val="en-US" w:eastAsia="zh-CN"/>
              </w:rPr>
              <w:t>济南</w:t>
            </w:r>
          </w:p>
        </w:tc>
      </w:tr>
      <w:tr w14:paraId="30D0B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BB47A4F">
            <w:pPr>
              <w:spacing w:line="600" w:lineRule="exact"/>
              <w:jc w:val="distribute"/>
              <w:rPr>
                <w:rFonts w:hint="eastAsia" w:cs="Times New Roman"/>
                <w:sz w:val="24"/>
                <w:szCs w:val="24"/>
              </w:rPr>
            </w:pPr>
            <w:r>
              <w:rPr>
                <w:rFonts w:hint="eastAsia" w:cs="Times New Roman"/>
                <w:sz w:val="24"/>
                <w:szCs w:val="24"/>
              </w:rPr>
              <w:t>建设单位</w:t>
            </w:r>
          </w:p>
        </w:tc>
        <w:tc>
          <w:tcPr>
            <w:tcW w:w="456" w:type="dxa"/>
          </w:tcPr>
          <w:p w14:paraId="55C51C8A">
            <w:pPr>
              <w:spacing w:line="600" w:lineRule="exact"/>
              <w:jc w:val="center"/>
              <w:rPr>
                <w:rFonts w:hint="eastAsia" w:cs="Times New Roman"/>
                <w:sz w:val="24"/>
                <w:szCs w:val="24"/>
              </w:rPr>
            </w:pPr>
            <w:r>
              <w:rPr>
                <w:rFonts w:hint="eastAsia" w:cs="Times New Roman"/>
                <w:sz w:val="24"/>
                <w:szCs w:val="24"/>
              </w:rPr>
              <w:t>：</w:t>
            </w:r>
          </w:p>
        </w:tc>
        <w:tc>
          <w:tcPr>
            <w:tcW w:w="5311" w:type="dxa"/>
            <w:tcBorders>
              <w:top w:val="nil"/>
              <w:left w:val="nil"/>
              <w:bottom w:val="single" w:color="7E7E7E" w:themeColor="text1" w:themeTint="80" w:sz="4" w:space="0"/>
              <w:right w:val="nil"/>
            </w:tcBorders>
          </w:tcPr>
          <w:p w14:paraId="05E4AD15">
            <w:pPr>
              <w:spacing w:line="600" w:lineRule="exact"/>
              <w:jc w:val="center"/>
              <w:rPr>
                <w:rFonts w:hint="default" w:cs="Times New Roman" w:eastAsiaTheme="minorEastAsia"/>
                <w:sz w:val="24"/>
                <w:szCs w:val="24"/>
                <w:lang w:val="en-US" w:eastAsia="zh-CN"/>
              </w:rPr>
            </w:pPr>
            <w:r>
              <w:rPr>
                <w:rFonts w:hint="eastAsia" w:cs="Times New Roman"/>
                <w:sz w:val="24"/>
                <w:szCs w:val="24"/>
                <w:lang w:val="en-US" w:eastAsia="zh-CN"/>
              </w:rPr>
              <w:t>济南先投新启建设开发有限公司</w:t>
            </w:r>
          </w:p>
        </w:tc>
      </w:tr>
      <w:tr w14:paraId="4DBF6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1BDA270">
            <w:pPr>
              <w:spacing w:line="600" w:lineRule="exact"/>
              <w:jc w:val="distribute"/>
              <w:rPr>
                <w:rFonts w:hint="eastAsia" w:cs="Times New Roman"/>
                <w:sz w:val="24"/>
                <w:szCs w:val="24"/>
              </w:rPr>
            </w:pPr>
            <w:r>
              <w:rPr>
                <w:rFonts w:hint="eastAsia" w:cs="Times New Roman"/>
                <w:sz w:val="24"/>
                <w:szCs w:val="24"/>
                <w:lang w:val="en-US" w:eastAsia="zh-CN"/>
              </w:rPr>
              <w:t>咨询</w:t>
            </w:r>
            <w:r>
              <w:rPr>
                <w:rFonts w:hint="eastAsia" w:cs="Times New Roman"/>
                <w:sz w:val="24"/>
                <w:szCs w:val="24"/>
              </w:rPr>
              <w:t>单位</w:t>
            </w:r>
          </w:p>
        </w:tc>
        <w:tc>
          <w:tcPr>
            <w:tcW w:w="456" w:type="dxa"/>
          </w:tcPr>
          <w:p w14:paraId="730D74CE">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6470609">
            <w:pPr>
              <w:spacing w:line="600" w:lineRule="exact"/>
              <w:jc w:val="center"/>
              <w:rPr>
                <w:rFonts w:hint="default" w:cs="Times New Roman" w:eastAsiaTheme="minorEastAsia"/>
                <w:sz w:val="24"/>
                <w:szCs w:val="24"/>
                <w:lang w:val="en-US" w:eastAsia="zh-CN"/>
              </w:rPr>
            </w:pPr>
            <w:r>
              <w:rPr>
                <w:rFonts w:hint="eastAsia" w:cs="Times New Roman"/>
                <w:sz w:val="24"/>
                <w:szCs w:val="24"/>
                <w:lang w:val="en-US" w:eastAsia="zh-CN"/>
              </w:rPr>
              <w:t>山东省建筑设计研究院有限公司</w:t>
            </w:r>
          </w:p>
        </w:tc>
      </w:tr>
      <w:tr w14:paraId="24BC6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24DBD39">
            <w:pPr>
              <w:spacing w:line="600" w:lineRule="exact"/>
              <w:jc w:val="distribute"/>
              <w:rPr>
                <w:rFonts w:hint="eastAsia" w:cs="Times New Roman"/>
                <w:sz w:val="24"/>
                <w:szCs w:val="24"/>
              </w:rPr>
            </w:pPr>
            <w:r>
              <w:rPr>
                <w:rFonts w:hint="eastAsia" w:cs="Times New Roman"/>
                <w:sz w:val="24"/>
                <w:szCs w:val="24"/>
                <w:lang w:val="en-US" w:eastAsia="zh-CN"/>
              </w:rPr>
              <w:t>编制</w:t>
            </w:r>
            <w:r>
              <w:rPr>
                <w:rFonts w:hint="eastAsia" w:cs="Times New Roman"/>
                <w:sz w:val="24"/>
                <w:szCs w:val="24"/>
              </w:rPr>
              <w:t>人</w:t>
            </w:r>
          </w:p>
        </w:tc>
        <w:tc>
          <w:tcPr>
            <w:tcW w:w="456" w:type="dxa"/>
          </w:tcPr>
          <w:p w14:paraId="3B610CCC">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534C6D4">
            <w:pPr>
              <w:spacing w:line="600" w:lineRule="exact"/>
              <w:jc w:val="center"/>
              <w:rPr>
                <w:rFonts w:hint="eastAsia" w:cs="Times New Roman"/>
                <w:sz w:val="24"/>
                <w:szCs w:val="24"/>
              </w:rPr>
            </w:pPr>
          </w:p>
        </w:tc>
      </w:tr>
      <w:tr w14:paraId="1E3E7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10BD4E">
            <w:pPr>
              <w:spacing w:line="600" w:lineRule="exact"/>
              <w:jc w:val="distribute"/>
              <w:rPr>
                <w:rFonts w:hint="eastAsia" w:cs="Times New Roman"/>
                <w:sz w:val="24"/>
                <w:szCs w:val="24"/>
              </w:rPr>
            </w:pPr>
            <w:r>
              <w:rPr>
                <w:rFonts w:hint="eastAsia" w:cs="Times New Roman"/>
                <w:sz w:val="24"/>
                <w:szCs w:val="24"/>
              </w:rPr>
              <w:t>校对人</w:t>
            </w:r>
          </w:p>
        </w:tc>
        <w:tc>
          <w:tcPr>
            <w:tcW w:w="456" w:type="dxa"/>
          </w:tcPr>
          <w:p w14:paraId="7C3B484D">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951B2A1">
            <w:pPr>
              <w:spacing w:line="600" w:lineRule="exact"/>
              <w:jc w:val="center"/>
              <w:rPr>
                <w:rFonts w:hint="eastAsia" w:cs="Times New Roman"/>
                <w:sz w:val="24"/>
                <w:szCs w:val="24"/>
              </w:rPr>
            </w:pPr>
          </w:p>
        </w:tc>
      </w:tr>
      <w:tr w14:paraId="3D735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DC1066B">
            <w:pPr>
              <w:spacing w:line="600" w:lineRule="exact"/>
              <w:jc w:val="distribute"/>
              <w:rPr>
                <w:rFonts w:hint="eastAsia" w:cs="Times New Roman"/>
                <w:sz w:val="24"/>
                <w:szCs w:val="24"/>
              </w:rPr>
            </w:pPr>
            <w:r>
              <w:rPr>
                <w:rFonts w:hint="eastAsia" w:cs="Times New Roman"/>
                <w:sz w:val="24"/>
                <w:szCs w:val="24"/>
              </w:rPr>
              <w:t>审定人</w:t>
            </w:r>
          </w:p>
        </w:tc>
        <w:tc>
          <w:tcPr>
            <w:tcW w:w="456" w:type="dxa"/>
          </w:tcPr>
          <w:p w14:paraId="51202996">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9E83CDA">
            <w:pPr>
              <w:spacing w:line="600" w:lineRule="exact"/>
              <w:jc w:val="center"/>
              <w:rPr>
                <w:rFonts w:hint="eastAsia" w:cs="Times New Roman"/>
                <w:sz w:val="24"/>
                <w:szCs w:val="24"/>
              </w:rPr>
            </w:pPr>
          </w:p>
        </w:tc>
      </w:tr>
      <w:tr w14:paraId="7AFFB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DD5C27A">
            <w:pPr>
              <w:spacing w:line="600" w:lineRule="exact"/>
              <w:jc w:val="distribute"/>
              <w:rPr>
                <w:rFonts w:hint="eastAsia" w:cs="Times New Roman"/>
                <w:sz w:val="24"/>
                <w:szCs w:val="24"/>
              </w:rPr>
            </w:pPr>
            <w:r>
              <w:rPr>
                <w:rFonts w:hint="eastAsia" w:cs="Times New Roman"/>
                <w:sz w:val="24"/>
                <w:szCs w:val="24"/>
              </w:rPr>
              <w:t>报告日期</w:t>
            </w:r>
          </w:p>
        </w:tc>
        <w:tc>
          <w:tcPr>
            <w:tcW w:w="456" w:type="dxa"/>
          </w:tcPr>
          <w:p w14:paraId="5C927BCA">
            <w:pPr>
              <w:spacing w:line="600" w:lineRule="exact"/>
              <w:jc w:val="center"/>
              <w:rPr>
                <w:rFonts w:hint="eastAsia" w:cs="Times New Roman"/>
                <w:sz w:val="24"/>
                <w:szCs w:val="24"/>
              </w:rPr>
            </w:pPr>
            <w:r>
              <w:rPr>
                <w:rFonts w:hint="eastAsia" w:cs="Times New Roman"/>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A3DA6F">
            <w:pPr>
              <w:spacing w:line="600" w:lineRule="exact"/>
              <w:jc w:val="center"/>
              <w:rPr>
                <w:rFonts w:hint="eastAsia" w:cs="Times New Roman"/>
                <w:sz w:val="24"/>
                <w:szCs w:val="24"/>
              </w:rPr>
            </w:pPr>
            <w:bookmarkStart w:id="0" w:name="计算日期"/>
            <w:bookmarkStart w:id="1" w:name="报告日期"/>
            <w:r>
              <w:rPr>
                <w:rFonts w:hint="eastAsia" w:cs="Times New Roman"/>
                <w:sz w:val="24"/>
                <w:szCs w:val="24"/>
              </w:rPr>
              <w:t>2025年</w:t>
            </w:r>
            <w:r>
              <w:rPr>
                <w:rFonts w:hint="eastAsia" w:cs="Times New Roman"/>
                <w:sz w:val="24"/>
                <w:szCs w:val="24"/>
                <w:lang w:val="en-US" w:eastAsia="zh-CN"/>
              </w:rPr>
              <w:t>6</w:t>
            </w:r>
            <w:r>
              <w:rPr>
                <w:rFonts w:hint="eastAsia" w:cs="Times New Roman"/>
                <w:sz w:val="24"/>
                <w:szCs w:val="24"/>
              </w:rPr>
              <w:t>月20日</w:t>
            </w:r>
            <w:bookmarkEnd w:id="0"/>
            <w:bookmarkEnd w:id="1"/>
          </w:p>
        </w:tc>
      </w:tr>
    </w:tbl>
    <w:p w14:paraId="21F14DAB">
      <w:pPr>
        <w:widowControl/>
        <w:jc w:val="left"/>
        <w:rPr>
          <w:rFonts w:ascii="Times New Roman" w:hAnsi="Times New Roman" w:eastAsia="宋体"/>
        </w:rPr>
      </w:pPr>
      <w:r>
        <w:rPr>
          <w:rFonts w:ascii="Times New Roman" w:hAnsi="Times New Roman" w:eastAsia="宋体"/>
        </w:rPr>
        <w:br w:type="page"/>
      </w:r>
    </w:p>
    <w:sdt>
      <w:sdtPr>
        <w:rPr>
          <w:rFonts w:asciiTheme="minorHAnsi" w:hAnsiTheme="minorHAnsi" w:eastAsiaTheme="minorEastAsia" w:cstheme="minorBidi"/>
          <w:color w:val="auto"/>
          <w:kern w:val="2"/>
          <w:sz w:val="21"/>
          <w:szCs w:val="22"/>
          <w:lang w:val="zh-CN"/>
        </w:rPr>
        <w:id w:val="102298456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0A909916">
          <w:pPr>
            <w:pStyle w:val="24"/>
            <w:jc w:val="center"/>
          </w:pPr>
          <w:r>
            <w:rPr>
              <w:lang w:val="zh-CN"/>
            </w:rPr>
            <w:t>目录</w:t>
          </w:r>
        </w:p>
        <w:p w14:paraId="33EB99F6">
          <w:pPr>
            <w:pStyle w:val="10"/>
            <w:tabs>
              <w:tab w:val="right" w:leader="dot" w:pos="8296"/>
            </w:tabs>
          </w:pPr>
          <w:r>
            <w:fldChar w:fldCharType="begin"/>
          </w:r>
          <w:r>
            <w:instrText xml:space="preserve"> TOC \o "1-3" \h \z \u </w:instrText>
          </w:r>
          <w:r>
            <w:fldChar w:fldCharType="separate"/>
          </w:r>
          <w:r>
            <w:fldChar w:fldCharType="begin"/>
          </w:r>
          <w:r>
            <w:instrText xml:space="preserve"> HYPERLINK \l "_Toc61956665" </w:instrText>
          </w:r>
          <w:r>
            <w:fldChar w:fldCharType="separate"/>
          </w:r>
          <w:r>
            <w:rPr>
              <w:rStyle w:val="15"/>
              <w:rFonts w:ascii="Times New Roman" w:hAnsi="Times New Roman" w:eastAsia="宋体"/>
            </w:rPr>
            <w:t>一、项目概况</w:t>
          </w:r>
          <w:r>
            <w:tab/>
          </w:r>
          <w:r>
            <w:fldChar w:fldCharType="begin"/>
          </w:r>
          <w:r>
            <w:instrText xml:space="preserve"> PAGEREF _Toc61956665 \h </w:instrText>
          </w:r>
          <w:r>
            <w:fldChar w:fldCharType="separate"/>
          </w:r>
          <w:r>
            <w:t>3</w:t>
          </w:r>
          <w:r>
            <w:fldChar w:fldCharType="end"/>
          </w:r>
          <w:r>
            <w:fldChar w:fldCharType="end"/>
          </w:r>
        </w:p>
        <w:p w14:paraId="455BCA88">
          <w:pPr>
            <w:pStyle w:val="10"/>
            <w:tabs>
              <w:tab w:val="right" w:leader="dot" w:pos="8296"/>
            </w:tabs>
          </w:pPr>
          <w:r>
            <w:fldChar w:fldCharType="begin"/>
          </w:r>
          <w:r>
            <w:instrText xml:space="preserve"> HYPERLINK \l "_Toc61956666" </w:instrText>
          </w:r>
          <w:r>
            <w:fldChar w:fldCharType="separate"/>
          </w:r>
          <w:r>
            <w:rPr>
              <w:rStyle w:val="15"/>
              <w:rFonts w:ascii="Times New Roman" w:hAnsi="Times New Roman" w:eastAsia="宋体"/>
            </w:rPr>
            <w:t>二、政策及环境分析</w:t>
          </w:r>
          <w:r>
            <w:tab/>
          </w:r>
          <w:r>
            <w:fldChar w:fldCharType="begin"/>
          </w:r>
          <w:r>
            <w:instrText xml:space="preserve"> PAGEREF _Toc61956666 \h </w:instrText>
          </w:r>
          <w:r>
            <w:fldChar w:fldCharType="separate"/>
          </w:r>
          <w:r>
            <w:t>4</w:t>
          </w:r>
          <w:r>
            <w:fldChar w:fldCharType="end"/>
          </w:r>
          <w:r>
            <w:fldChar w:fldCharType="end"/>
          </w:r>
        </w:p>
        <w:p w14:paraId="006843D5">
          <w:pPr>
            <w:pStyle w:val="6"/>
            <w:tabs>
              <w:tab w:val="right" w:leader="dot" w:pos="8296"/>
            </w:tabs>
          </w:pPr>
          <w:r>
            <w:fldChar w:fldCharType="begin"/>
          </w:r>
          <w:r>
            <w:instrText xml:space="preserve"> HYPERLINK \l "_Toc61956667" </w:instrText>
          </w:r>
          <w:r>
            <w:fldChar w:fldCharType="separate"/>
          </w:r>
          <w:r>
            <w:rPr>
              <w:rStyle w:val="15"/>
              <w:rFonts w:ascii="Times New Roman" w:hAnsi="Times New Roman" w:eastAsia="宋体"/>
            </w:rPr>
            <w:t>2.1政策要求</w:t>
          </w:r>
          <w:r>
            <w:tab/>
          </w:r>
          <w:r>
            <w:fldChar w:fldCharType="begin"/>
          </w:r>
          <w:r>
            <w:instrText xml:space="preserve"> PAGEREF _Toc61956667 \h </w:instrText>
          </w:r>
          <w:r>
            <w:fldChar w:fldCharType="separate"/>
          </w:r>
          <w:r>
            <w:t>4</w:t>
          </w:r>
          <w:r>
            <w:fldChar w:fldCharType="end"/>
          </w:r>
          <w:r>
            <w:fldChar w:fldCharType="end"/>
          </w:r>
        </w:p>
        <w:p w14:paraId="579A04E3">
          <w:pPr>
            <w:pStyle w:val="6"/>
            <w:tabs>
              <w:tab w:val="right" w:leader="dot" w:pos="8296"/>
            </w:tabs>
          </w:pPr>
          <w:r>
            <w:fldChar w:fldCharType="begin"/>
          </w:r>
          <w:r>
            <w:instrText xml:space="preserve"> HYPERLINK \l "_Toc61956668" </w:instrText>
          </w:r>
          <w:r>
            <w:fldChar w:fldCharType="separate"/>
          </w:r>
          <w:r>
            <w:rPr>
              <w:rStyle w:val="15"/>
              <w:rFonts w:ascii="Times New Roman" w:hAnsi="Times New Roman" w:eastAsia="宋体"/>
            </w:rPr>
            <w:t>2.2水资源状况</w:t>
          </w:r>
          <w:r>
            <w:tab/>
          </w:r>
          <w:r>
            <w:fldChar w:fldCharType="begin"/>
          </w:r>
          <w:r>
            <w:instrText xml:space="preserve"> PAGEREF _Toc61956668 \h </w:instrText>
          </w:r>
          <w:r>
            <w:fldChar w:fldCharType="separate"/>
          </w:r>
          <w:r>
            <w:t>4</w:t>
          </w:r>
          <w:r>
            <w:fldChar w:fldCharType="end"/>
          </w:r>
          <w:r>
            <w:fldChar w:fldCharType="end"/>
          </w:r>
        </w:p>
        <w:p w14:paraId="45CFB187">
          <w:pPr>
            <w:pStyle w:val="6"/>
            <w:tabs>
              <w:tab w:val="right" w:leader="dot" w:pos="8296"/>
            </w:tabs>
          </w:pPr>
          <w:r>
            <w:fldChar w:fldCharType="begin"/>
          </w:r>
          <w:r>
            <w:instrText xml:space="preserve"> HYPERLINK \l "_Toc61956669" </w:instrText>
          </w:r>
          <w:r>
            <w:fldChar w:fldCharType="separate"/>
          </w:r>
          <w:r>
            <w:rPr>
              <w:rStyle w:val="15"/>
              <w:rFonts w:ascii="Times New Roman" w:hAnsi="Times New Roman" w:eastAsia="宋体"/>
            </w:rPr>
            <w:t>2.3气象资料</w:t>
          </w:r>
          <w:r>
            <w:tab/>
          </w:r>
          <w:r>
            <w:fldChar w:fldCharType="begin"/>
          </w:r>
          <w:r>
            <w:instrText xml:space="preserve"> PAGEREF _Toc61956669 \h </w:instrText>
          </w:r>
          <w:r>
            <w:fldChar w:fldCharType="separate"/>
          </w:r>
          <w:r>
            <w:t>4</w:t>
          </w:r>
          <w:r>
            <w:fldChar w:fldCharType="end"/>
          </w:r>
          <w:r>
            <w:fldChar w:fldCharType="end"/>
          </w:r>
        </w:p>
        <w:p w14:paraId="2C27B185">
          <w:pPr>
            <w:pStyle w:val="10"/>
            <w:tabs>
              <w:tab w:val="right" w:leader="dot" w:pos="8296"/>
            </w:tabs>
          </w:pPr>
          <w:r>
            <w:fldChar w:fldCharType="begin"/>
          </w:r>
          <w:r>
            <w:instrText xml:space="preserve"> HYPERLINK \l "_Toc61956670" </w:instrText>
          </w:r>
          <w:r>
            <w:fldChar w:fldCharType="separate"/>
          </w:r>
          <w:r>
            <w:rPr>
              <w:rStyle w:val="15"/>
              <w:rFonts w:ascii="Times New Roman" w:hAnsi="Times New Roman" w:eastAsia="宋体"/>
            </w:rPr>
            <w:t>三、用水量估算</w:t>
          </w:r>
          <w:r>
            <w:tab/>
          </w:r>
          <w:r>
            <w:fldChar w:fldCharType="begin"/>
          </w:r>
          <w:r>
            <w:instrText xml:space="preserve"> PAGEREF _Toc61956670 \h </w:instrText>
          </w:r>
          <w:r>
            <w:fldChar w:fldCharType="separate"/>
          </w:r>
          <w:r>
            <w:t>5</w:t>
          </w:r>
          <w:r>
            <w:fldChar w:fldCharType="end"/>
          </w:r>
          <w:r>
            <w:fldChar w:fldCharType="end"/>
          </w:r>
        </w:p>
        <w:p w14:paraId="7F1B1D83">
          <w:pPr>
            <w:pStyle w:val="6"/>
            <w:tabs>
              <w:tab w:val="right" w:leader="dot" w:pos="8296"/>
            </w:tabs>
            <w:rPr>
              <w:rFonts w:hint="eastAsia"/>
            </w:rPr>
          </w:pPr>
          <w:r>
            <w:rPr>
              <w:rFonts w:hint="eastAsia"/>
              <w:lang w:val="en-US" w:eastAsia="zh-CN"/>
            </w:rPr>
            <w:t>3</w:t>
          </w:r>
          <w:r>
            <w:rPr>
              <w:rFonts w:hint="eastAsia"/>
            </w:rPr>
            <w:t>.1生活用水量</w:t>
          </w:r>
          <w:r>
            <w:tab/>
          </w:r>
          <w:r>
            <w:fldChar w:fldCharType="begin"/>
          </w:r>
          <w:r>
            <w:instrText xml:space="preserve"> PAGEREF _Toc61956670 \h </w:instrText>
          </w:r>
          <w:r>
            <w:fldChar w:fldCharType="separate"/>
          </w:r>
          <w:r>
            <w:t>5</w:t>
          </w:r>
          <w:r>
            <w:fldChar w:fldCharType="end"/>
          </w:r>
        </w:p>
        <w:p w14:paraId="554241B5">
          <w:pPr>
            <w:pStyle w:val="6"/>
            <w:tabs>
              <w:tab w:val="right" w:leader="dot" w:pos="8296"/>
            </w:tabs>
            <w:rPr>
              <w:rFonts w:hint="eastAsia"/>
            </w:rPr>
          </w:pPr>
          <w:r>
            <w:rPr>
              <w:rFonts w:hint="eastAsia"/>
              <w:lang w:val="en-US" w:eastAsia="zh-CN"/>
            </w:rPr>
            <w:t>3</w:t>
          </w:r>
          <w:r>
            <w:rPr>
              <w:rFonts w:hint="eastAsia"/>
            </w:rPr>
            <w:t>.2绿化灌溉用水</w:t>
          </w:r>
          <w:r>
            <w:tab/>
          </w:r>
          <w:r>
            <w:fldChar w:fldCharType="begin"/>
          </w:r>
          <w:r>
            <w:instrText xml:space="preserve"> PAGEREF _Toc61956670 \h </w:instrText>
          </w:r>
          <w:r>
            <w:fldChar w:fldCharType="separate"/>
          </w:r>
          <w:r>
            <w:t>5</w:t>
          </w:r>
          <w:r>
            <w:fldChar w:fldCharType="end"/>
          </w:r>
        </w:p>
        <w:p w14:paraId="2B2E3363">
          <w:pPr>
            <w:pStyle w:val="6"/>
            <w:tabs>
              <w:tab w:val="right" w:leader="dot" w:pos="8296"/>
            </w:tabs>
            <w:rPr>
              <w:rFonts w:hint="eastAsia"/>
            </w:rPr>
          </w:pPr>
          <w:r>
            <w:rPr>
              <w:rFonts w:hint="eastAsia"/>
              <w:lang w:val="en-US" w:eastAsia="zh-CN"/>
            </w:rPr>
            <w:t>3</w:t>
          </w:r>
          <w:r>
            <w:rPr>
              <w:rFonts w:hint="eastAsia"/>
            </w:rPr>
            <w:t>.3道路广场浇撒用水</w:t>
          </w:r>
          <w:r>
            <w:tab/>
          </w:r>
          <w:r>
            <w:fldChar w:fldCharType="begin"/>
          </w:r>
          <w:r>
            <w:instrText xml:space="preserve"> PAGEREF _Toc61956670 \h </w:instrText>
          </w:r>
          <w:r>
            <w:fldChar w:fldCharType="separate"/>
          </w:r>
          <w:r>
            <w:t>5</w:t>
          </w:r>
          <w:r>
            <w:fldChar w:fldCharType="end"/>
          </w:r>
        </w:p>
        <w:p w14:paraId="1A9F5790">
          <w:pPr>
            <w:pStyle w:val="6"/>
            <w:tabs>
              <w:tab w:val="right" w:leader="dot" w:pos="8296"/>
            </w:tabs>
            <w:rPr>
              <w:rFonts w:hint="eastAsia" w:eastAsiaTheme="minorEastAsia"/>
              <w:lang w:eastAsia="zh-CN"/>
            </w:rPr>
          </w:pPr>
          <w:r>
            <w:rPr>
              <w:rFonts w:hint="eastAsia"/>
              <w:lang w:val="en-US" w:eastAsia="zh-CN"/>
            </w:rPr>
            <w:t>3</w:t>
          </w:r>
          <w:r>
            <w:rPr>
              <w:rFonts w:hint="eastAsia"/>
            </w:rPr>
            <w:t>.4消防用水</w:t>
          </w:r>
          <w:r>
            <w:tab/>
          </w:r>
          <w:r>
            <w:rPr>
              <w:rFonts w:hint="eastAsia"/>
              <w:lang w:val="en-US" w:eastAsia="zh-CN"/>
            </w:rPr>
            <w:t>6</w:t>
          </w:r>
        </w:p>
        <w:p w14:paraId="577456C3">
          <w:pPr>
            <w:pStyle w:val="6"/>
            <w:tabs>
              <w:tab w:val="right" w:leader="dot" w:pos="8296"/>
            </w:tabs>
            <w:rPr>
              <w:rFonts w:hint="eastAsia" w:eastAsiaTheme="minorEastAsia"/>
              <w:lang w:eastAsia="zh-CN"/>
            </w:rPr>
          </w:pPr>
          <w:r>
            <w:rPr>
              <w:rFonts w:hint="eastAsia"/>
              <w:lang w:val="en-US" w:eastAsia="zh-CN"/>
            </w:rPr>
            <w:t>3</w:t>
          </w:r>
          <w:r>
            <w:rPr>
              <w:rFonts w:hint="eastAsia"/>
            </w:rPr>
            <w:t>.5未预见用水量</w:t>
          </w:r>
          <w:r>
            <w:tab/>
          </w:r>
          <w:r>
            <w:rPr>
              <w:rFonts w:hint="eastAsia"/>
              <w:lang w:val="en-US" w:eastAsia="zh-CN"/>
            </w:rPr>
            <w:t>6</w:t>
          </w:r>
        </w:p>
        <w:p w14:paraId="2825244C">
          <w:pPr>
            <w:pStyle w:val="6"/>
            <w:tabs>
              <w:tab w:val="right" w:leader="dot" w:pos="8296"/>
            </w:tabs>
            <w:rPr>
              <w:rFonts w:hint="eastAsia" w:eastAsiaTheme="minorEastAsia"/>
              <w:lang w:eastAsia="zh-CN"/>
            </w:rPr>
          </w:pPr>
          <w:r>
            <w:rPr>
              <w:rFonts w:hint="eastAsia"/>
              <w:lang w:val="en-US" w:eastAsia="zh-CN"/>
            </w:rPr>
            <w:t>3</w:t>
          </w:r>
          <w:r>
            <w:rPr>
              <w:rFonts w:hint="eastAsia"/>
            </w:rPr>
            <w:t>.6项目用水总量</w:t>
          </w:r>
          <w:r>
            <w:tab/>
          </w:r>
          <w:r>
            <w:rPr>
              <w:rFonts w:hint="eastAsia"/>
              <w:lang w:val="en-US" w:eastAsia="zh-CN"/>
            </w:rPr>
            <w:t>6</w:t>
          </w:r>
        </w:p>
        <w:p w14:paraId="3135DF11">
          <w:pPr>
            <w:pStyle w:val="6"/>
            <w:tabs>
              <w:tab w:val="right" w:leader="dot" w:pos="8296"/>
            </w:tabs>
            <w:ind w:left="0" w:leftChars="0" w:firstLine="420" w:firstLineChars="200"/>
          </w:pPr>
          <w:r>
            <w:fldChar w:fldCharType="begin"/>
          </w:r>
          <w:r>
            <w:instrText xml:space="preserve"> HYPERLINK \l "_Toc61956673" </w:instrText>
          </w:r>
          <w:r>
            <w:fldChar w:fldCharType="separate"/>
          </w:r>
          <w:r>
            <w:rPr>
              <w:rFonts w:hint="eastAsia"/>
              <w:lang w:val="en-US" w:eastAsia="zh-CN"/>
            </w:rPr>
            <w:t>四、</w:t>
          </w:r>
          <w:r>
            <w:rPr>
              <w:rStyle w:val="15"/>
              <w:rFonts w:ascii="Times New Roman" w:hAnsi="Times New Roman" w:eastAsia="宋体"/>
            </w:rPr>
            <w:t>节水策略</w:t>
          </w:r>
          <w:r>
            <w:tab/>
          </w:r>
          <w:r>
            <w:rPr>
              <w:rFonts w:hint="eastAsia"/>
              <w:lang w:val="en-US" w:eastAsia="zh-CN"/>
            </w:rPr>
            <w:t>6</w:t>
          </w:r>
          <w:r>
            <w:fldChar w:fldCharType="end"/>
          </w:r>
        </w:p>
        <w:p w14:paraId="45FF87C6">
          <w:pPr>
            <w:pStyle w:val="10"/>
            <w:tabs>
              <w:tab w:val="right" w:leader="dot" w:pos="8296"/>
            </w:tabs>
          </w:pPr>
          <w:r>
            <w:fldChar w:fldCharType="begin"/>
          </w:r>
          <w:r>
            <w:instrText xml:space="preserve"> HYPERLINK \l "_Toc61956674" </w:instrText>
          </w:r>
          <w:r>
            <w:fldChar w:fldCharType="separate"/>
          </w:r>
          <w:r>
            <w:rPr>
              <w:rStyle w:val="15"/>
              <w:rFonts w:ascii="Times New Roman" w:hAnsi="Times New Roman" w:eastAsia="宋体"/>
            </w:rPr>
            <w:t>五、给排水系统设计方案</w:t>
          </w:r>
          <w:r>
            <w:tab/>
          </w:r>
          <w:r>
            <w:rPr>
              <w:rFonts w:hint="eastAsia"/>
              <w:lang w:val="en-US" w:eastAsia="zh-CN"/>
            </w:rPr>
            <w:t>7</w:t>
          </w:r>
          <w:r>
            <w:fldChar w:fldCharType="end"/>
          </w:r>
        </w:p>
        <w:p w14:paraId="58115B2F">
          <w:pPr>
            <w:pStyle w:val="6"/>
            <w:tabs>
              <w:tab w:val="right" w:leader="dot" w:pos="8296"/>
            </w:tabs>
          </w:pPr>
          <w:r>
            <w:fldChar w:fldCharType="begin"/>
          </w:r>
          <w:r>
            <w:instrText xml:space="preserve"> HYPERLINK \l "_Toc61956675" </w:instrText>
          </w:r>
          <w:r>
            <w:fldChar w:fldCharType="separate"/>
          </w:r>
          <w:r>
            <w:rPr>
              <w:rStyle w:val="15"/>
              <w:rFonts w:ascii="Times New Roman" w:hAnsi="Times New Roman" w:eastAsia="宋体"/>
            </w:rPr>
            <w:t>5.1生活给水系统</w:t>
          </w:r>
          <w:r>
            <w:tab/>
          </w:r>
          <w:r>
            <w:rPr>
              <w:rFonts w:hint="eastAsia"/>
              <w:lang w:val="en-US" w:eastAsia="zh-CN"/>
            </w:rPr>
            <w:t>7</w:t>
          </w:r>
          <w:r>
            <w:fldChar w:fldCharType="end"/>
          </w:r>
        </w:p>
        <w:p w14:paraId="7A1D51C9">
          <w:pPr>
            <w:pStyle w:val="6"/>
            <w:tabs>
              <w:tab w:val="right" w:leader="dot" w:pos="8296"/>
            </w:tabs>
          </w:pPr>
          <w:r>
            <w:fldChar w:fldCharType="begin"/>
          </w:r>
          <w:r>
            <w:instrText xml:space="preserve"> HYPERLINK \l "_Toc61956676" </w:instrText>
          </w:r>
          <w:r>
            <w:fldChar w:fldCharType="separate"/>
          </w:r>
          <w:r>
            <w:rPr>
              <w:rStyle w:val="15"/>
              <w:rFonts w:ascii="Times New Roman" w:hAnsi="Times New Roman" w:eastAsia="宋体"/>
            </w:rPr>
            <w:t>5.2生活排水系统</w:t>
          </w:r>
          <w:r>
            <w:tab/>
          </w:r>
          <w:r>
            <w:fldChar w:fldCharType="begin"/>
          </w:r>
          <w:r>
            <w:instrText xml:space="preserve"> PAGEREF _Toc61956676 \h </w:instrText>
          </w:r>
          <w:r>
            <w:fldChar w:fldCharType="separate"/>
          </w:r>
          <w:r>
            <w:t>7</w:t>
          </w:r>
          <w:r>
            <w:fldChar w:fldCharType="end"/>
          </w:r>
          <w:r>
            <w:fldChar w:fldCharType="end"/>
          </w:r>
        </w:p>
        <w:p w14:paraId="3569E221">
          <w:pPr>
            <w:pStyle w:val="6"/>
            <w:tabs>
              <w:tab w:val="right" w:leader="dot" w:pos="8296"/>
            </w:tabs>
          </w:pPr>
          <w:r>
            <w:fldChar w:fldCharType="begin"/>
          </w:r>
          <w:r>
            <w:instrText xml:space="preserve"> HYPERLINK \l "_Toc61956677" </w:instrText>
          </w:r>
          <w:r>
            <w:fldChar w:fldCharType="separate"/>
          </w:r>
          <w:r>
            <w:rPr>
              <w:rStyle w:val="15"/>
              <w:rFonts w:ascii="Times New Roman" w:hAnsi="Times New Roman" w:eastAsia="宋体"/>
            </w:rPr>
            <w:t>5.3雨水排水系统</w:t>
          </w:r>
          <w:r>
            <w:tab/>
          </w:r>
          <w:r>
            <w:fldChar w:fldCharType="begin"/>
          </w:r>
          <w:r>
            <w:instrText xml:space="preserve"> PAGEREF _Toc61956677 \h </w:instrText>
          </w:r>
          <w:r>
            <w:fldChar w:fldCharType="separate"/>
          </w:r>
          <w:r>
            <w:t>7</w:t>
          </w:r>
          <w:r>
            <w:fldChar w:fldCharType="end"/>
          </w:r>
          <w:r>
            <w:fldChar w:fldCharType="end"/>
          </w:r>
        </w:p>
        <w:p w14:paraId="71F68FAE">
          <w:pPr>
            <w:pStyle w:val="6"/>
            <w:tabs>
              <w:tab w:val="right" w:leader="dot" w:pos="8296"/>
            </w:tabs>
          </w:pPr>
          <w:r>
            <w:fldChar w:fldCharType="begin"/>
          </w:r>
          <w:r>
            <w:instrText xml:space="preserve"> HYPERLINK \l "_Toc61956678" </w:instrText>
          </w:r>
          <w:r>
            <w:fldChar w:fldCharType="separate"/>
          </w:r>
          <w:r>
            <w:rPr>
              <w:rStyle w:val="15"/>
              <w:rFonts w:ascii="Times New Roman" w:hAnsi="Times New Roman" w:eastAsia="宋体"/>
            </w:rPr>
            <w:t>5.4管材与配件</w:t>
          </w:r>
          <w:r>
            <w:tab/>
          </w:r>
          <w:r>
            <w:rPr>
              <w:rFonts w:hint="eastAsia"/>
              <w:lang w:val="en-US" w:eastAsia="zh-CN"/>
            </w:rPr>
            <w:t>8</w:t>
          </w:r>
          <w:r>
            <w:fldChar w:fldCharType="end"/>
          </w:r>
        </w:p>
        <w:p w14:paraId="796A8C36">
          <w:pPr>
            <w:pStyle w:val="6"/>
            <w:tabs>
              <w:tab w:val="right" w:leader="dot" w:pos="8296"/>
            </w:tabs>
          </w:pPr>
          <w:r>
            <w:fldChar w:fldCharType="begin"/>
          </w:r>
          <w:r>
            <w:instrText xml:space="preserve"> HYPERLINK \l "_Toc61956679" </w:instrText>
          </w:r>
          <w:r>
            <w:fldChar w:fldCharType="separate"/>
          </w:r>
          <w:r>
            <w:rPr>
              <w:rStyle w:val="15"/>
              <w:rFonts w:ascii="Times New Roman" w:hAnsi="Times New Roman" w:eastAsia="宋体"/>
            </w:rPr>
            <w:t>5.5阀门及附件</w:t>
          </w:r>
          <w:r>
            <w:tab/>
          </w:r>
          <w:r>
            <w:rPr>
              <w:rFonts w:hint="eastAsia"/>
              <w:lang w:val="en-US" w:eastAsia="zh-CN"/>
            </w:rPr>
            <w:t>8</w:t>
          </w:r>
          <w:r>
            <w:fldChar w:fldCharType="end"/>
          </w:r>
        </w:p>
        <w:p w14:paraId="5182FEA6">
          <w:pPr>
            <w:pStyle w:val="6"/>
            <w:tabs>
              <w:tab w:val="right" w:leader="dot" w:pos="8296"/>
            </w:tabs>
          </w:pPr>
          <w:r>
            <w:fldChar w:fldCharType="begin"/>
          </w:r>
          <w:r>
            <w:instrText xml:space="preserve"> HYPERLINK \l "_Toc61956680" </w:instrText>
          </w:r>
          <w:r>
            <w:fldChar w:fldCharType="separate"/>
          </w:r>
          <w:r>
            <w:rPr>
              <w:rStyle w:val="15"/>
              <w:rFonts w:ascii="Times New Roman" w:hAnsi="Times New Roman" w:eastAsia="宋体"/>
            </w:rPr>
            <w:t>5.6卫生洁具及附件</w:t>
          </w:r>
          <w:r>
            <w:tab/>
          </w:r>
          <w:r>
            <w:rPr>
              <w:rFonts w:hint="eastAsia"/>
              <w:lang w:val="en-US" w:eastAsia="zh-CN"/>
            </w:rPr>
            <w:t>8</w:t>
          </w:r>
          <w:r>
            <w:fldChar w:fldCharType="end"/>
          </w:r>
        </w:p>
        <w:p w14:paraId="215617AC">
          <w:pPr>
            <w:pStyle w:val="10"/>
            <w:tabs>
              <w:tab w:val="right" w:leader="dot" w:pos="8296"/>
            </w:tabs>
          </w:pPr>
          <w:r>
            <w:fldChar w:fldCharType="begin"/>
          </w:r>
          <w:r>
            <w:instrText xml:space="preserve"> HYPERLINK \l "_Toc61956681" </w:instrText>
          </w:r>
          <w:r>
            <w:fldChar w:fldCharType="separate"/>
          </w:r>
          <w:r>
            <w:rPr>
              <w:rStyle w:val="15"/>
              <w:rFonts w:ascii="Times New Roman" w:hAnsi="Times New Roman" w:eastAsia="宋体"/>
            </w:rPr>
            <w:t>六、非传统水源利用方案</w:t>
          </w:r>
          <w:r>
            <w:tab/>
          </w:r>
          <w:r>
            <w:rPr>
              <w:rFonts w:hint="eastAsia"/>
              <w:lang w:val="en-US" w:eastAsia="zh-CN"/>
            </w:rPr>
            <w:t>9</w:t>
          </w:r>
          <w:r>
            <w:fldChar w:fldCharType="end"/>
          </w:r>
        </w:p>
        <w:p w14:paraId="37E8950A">
          <w:pPr>
            <w:pStyle w:val="10"/>
            <w:tabs>
              <w:tab w:val="right" w:leader="dot" w:pos="8296"/>
            </w:tabs>
          </w:pPr>
          <w:r>
            <w:fldChar w:fldCharType="begin"/>
          </w:r>
          <w:r>
            <w:instrText xml:space="preserve"> HYPERLINK \l "_Toc61956682" </w:instrText>
          </w:r>
          <w:r>
            <w:fldChar w:fldCharType="separate"/>
          </w:r>
          <w:r>
            <w:rPr>
              <w:rStyle w:val="15"/>
              <w:rFonts w:ascii="Times New Roman" w:hAnsi="Times New Roman" w:eastAsia="宋体"/>
            </w:rPr>
            <w:t>七、水量平衡</w:t>
          </w:r>
          <w:r>
            <w:tab/>
          </w:r>
          <w:r>
            <w:rPr>
              <w:rFonts w:hint="eastAsia"/>
              <w:lang w:val="en-US" w:eastAsia="zh-CN"/>
            </w:rPr>
            <w:t>9</w:t>
          </w:r>
          <w:r>
            <w:fldChar w:fldCharType="end"/>
          </w:r>
        </w:p>
        <w:p w14:paraId="75421C8B">
          <w:r>
            <w:rPr>
              <w:b/>
              <w:bCs/>
              <w:lang w:val="zh-CN"/>
            </w:rPr>
            <w:fldChar w:fldCharType="end"/>
          </w:r>
        </w:p>
      </w:sdtContent>
    </w:sdt>
    <w:p w14:paraId="73C7BE24">
      <w:pPr>
        <w:widowControl/>
        <w:jc w:val="left"/>
        <w:rPr>
          <w:rFonts w:ascii="Times New Roman" w:hAnsi="Times New Roman" w:eastAsia="宋体"/>
        </w:rPr>
      </w:pPr>
      <w:r>
        <w:rPr>
          <w:rFonts w:ascii="Times New Roman" w:hAnsi="Times New Roman" w:eastAsia="宋体"/>
        </w:rPr>
        <w:br w:type="page"/>
      </w:r>
    </w:p>
    <w:p w14:paraId="1270A019">
      <w:pPr>
        <w:pStyle w:val="3"/>
        <w:numPr>
          <w:ilvl w:val="0"/>
          <w:numId w:val="1"/>
        </w:numPr>
        <w:rPr>
          <w:rFonts w:ascii="Times New Roman" w:hAnsi="Times New Roman" w:eastAsia="宋体"/>
          <w:sz w:val="30"/>
          <w:szCs w:val="30"/>
        </w:rPr>
      </w:pPr>
      <w:bookmarkStart w:id="2" w:name="_Toc61956665"/>
      <w:r>
        <w:rPr>
          <w:rFonts w:hint="eastAsia" w:ascii="Times New Roman" w:hAnsi="Times New Roman" w:eastAsia="宋体"/>
          <w:sz w:val="30"/>
          <w:szCs w:val="30"/>
        </w:rPr>
        <w:t>项目概况</w:t>
      </w:r>
      <w:bookmarkEnd w:id="2"/>
    </w:p>
    <w:p w14:paraId="15B1F25C">
      <w:pPr>
        <w:rPr>
          <w:rFonts w:hint="eastAsia" w:eastAsia="宋体"/>
          <w:lang w:eastAsia="zh-CN"/>
        </w:rPr>
      </w:pPr>
      <w:r>
        <w:rPr>
          <w:rFonts w:hint="eastAsia" w:eastAsia="宋体"/>
          <w:lang w:eastAsia="zh-CN"/>
        </w:rPr>
        <w:drawing>
          <wp:inline distT="0" distB="0" distL="114300" distR="114300">
            <wp:extent cx="5268595" cy="3637280"/>
            <wp:effectExtent l="0" t="0" r="4445" b="5080"/>
            <wp:docPr id="1" name="图片 1" descr="68865b9a0cd818be87b81a6413f6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8865b9a0cd818be87b81a6413f64be"/>
                    <pic:cNvPicPr>
                      <a:picLocks noChangeAspect="1"/>
                    </pic:cNvPicPr>
                  </pic:nvPicPr>
                  <pic:blipFill>
                    <a:blip r:embed="rId4"/>
                    <a:stretch>
                      <a:fillRect/>
                    </a:stretch>
                  </pic:blipFill>
                  <pic:spPr>
                    <a:xfrm>
                      <a:off x="0" y="0"/>
                      <a:ext cx="5268595" cy="3637280"/>
                    </a:xfrm>
                    <a:prstGeom prst="rect">
                      <a:avLst/>
                    </a:prstGeom>
                  </pic:spPr>
                </pic:pic>
              </a:graphicData>
            </a:graphic>
          </wp:inline>
        </w:drawing>
      </w:r>
    </w:p>
    <w:p w14:paraId="085AA8A9">
      <w:pPr>
        <w:rPr>
          <w:rFonts w:hint="eastAsia" w:ascii="Times New Roman" w:hAnsi="Times New Roman" w:eastAsia="宋体"/>
        </w:rPr>
      </w:pPr>
    </w:p>
    <w:p w14:paraId="1B018305">
      <w:pPr>
        <w:jc w:val="center"/>
        <w:rPr>
          <w:rFonts w:ascii="Times New Roman" w:hAnsi="Times New Roman" w:eastAsia="宋体"/>
          <w:sz w:val="18"/>
          <w:szCs w:val="18"/>
        </w:rPr>
      </w:pPr>
      <w:r>
        <w:rPr>
          <w:rFonts w:hint="eastAsia" w:ascii="Times New Roman" w:hAnsi="Times New Roman" w:eastAsia="宋体"/>
          <w:sz w:val="18"/>
          <w:szCs w:val="18"/>
        </w:rPr>
        <w:t>项目效果图</w:t>
      </w:r>
    </w:p>
    <w:p w14:paraId="2234ADB7">
      <w:pPr>
        <w:rPr>
          <w:rFonts w:hint="eastAsia" w:ascii="Times New Roman" w:hAnsi="Times New Roman" w:eastAsia="宋体"/>
        </w:rPr>
      </w:pPr>
    </w:p>
    <w:p w14:paraId="71E43E06">
      <w:pPr>
        <w:pStyle w:val="2"/>
        <w:keepNext/>
        <w:keepLines/>
        <w:pageBreakBefore w:val="0"/>
        <w:widowControl w:val="0"/>
        <w:kinsoku/>
        <w:wordWrap/>
        <w:overflowPunct/>
        <w:topLinePunct w:val="0"/>
        <w:autoSpaceDE/>
        <w:autoSpaceDN/>
        <w:bidi w:val="0"/>
        <w:adjustRightInd/>
        <w:snapToGrid/>
        <w:spacing w:after="312" w:line="360" w:lineRule="auto"/>
        <w:jc w:val="both"/>
        <w:textAlignment w:val="auto"/>
      </w:pPr>
      <w:r>
        <w:rPr>
          <w:rFonts w:hint="eastAsia" w:ascii="Times New Roman" w:hAnsi="Times New Roman" w:eastAsia="宋体"/>
          <w:b w:val="0"/>
          <w:bCs w:val="0"/>
          <w:sz w:val="24"/>
          <w:szCs w:val="24"/>
          <w:lang w:val="en-US" w:eastAsia="zh-CN"/>
        </w:rPr>
        <w:t>本项目</w:t>
      </w:r>
      <w:r>
        <w:rPr>
          <w:rFonts w:hint="eastAsia" w:ascii="Times New Roman" w:hAnsi="Times New Roman" w:eastAsia="宋体" w:cstheme="minorBidi"/>
          <w:b w:val="0"/>
          <w:bCs w:val="0"/>
          <w:kern w:val="2"/>
          <w:sz w:val="24"/>
          <w:szCs w:val="24"/>
          <w:lang w:val="en-US" w:eastAsia="zh-CN" w:bidi="ar-SA"/>
        </w:rPr>
        <w:t>是</w:t>
      </w:r>
      <w:r>
        <w:rPr>
          <w:rFonts w:hint="eastAsia" w:ascii="Times New Roman" w:hAnsi="Times New Roman" w:eastAsia="宋体" w:cstheme="minorBidi"/>
          <w:b w:val="0"/>
          <w:bCs w:val="0"/>
          <w:kern w:val="2"/>
          <w:sz w:val="24"/>
          <w:szCs w:val="24"/>
          <w:lang w:val="en-GB" w:eastAsia="zh-CN" w:bidi="ar-SA"/>
        </w:rPr>
        <w:t>济南新旧动能转换起步区褚家村、崔寨村等城中村改造项目 F-</w:t>
      </w:r>
      <w:r>
        <w:rPr>
          <w:rFonts w:hint="eastAsia" w:ascii="Times New Roman" w:hAnsi="Times New Roman" w:eastAsia="宋体" w:cstheme="minorBidi"/>
          <w:b w:val="0"/>
          <w:bCs w:val="0"/>
          <w:kern w:val="2"/>
          <w:sz w:val="24"/>
          <w:szCs w:val="24"/>
          <w:lang w:val="en-US" w:eastAsia="zh-CN" w:bidi="ar-SA"/>
        </w:rPr>
        <w:t>3</w:t>
      </w:r>
      <w:r>
        <w:rPr>
          <w:rFonts w:hint="eastAsia" w:ascii="Times New Roman" w:hAnsi="Times New Roman" w:eastAsia="宋体" w:cstheme="minorBidi"/>
          <w:b w:val="0"/>
          <w:bCs w:val="0"/>
          <w:kern w:val="2"/>
          <w:sz w:val="24"/>
          <w:szCs w:val="24"/>
          <w:lang w:val="en-GB" w:eastAsia="zh-CN" w:bidi="ar-SA"/>
        </w:rPr>
        <w:t>地块</w:t>
      </w:r>
      <w:r>
        <w:rPr>
          <w:rFonts w:hint="eastAsia" w:ascii="Times New Roman" w:hAnsi="Times New Roman" w:eastAsia="宋体"/>
          <w:b w:val="0"/>
          <w:bCs w:val="0"/>
          <w:sz w:val="24"/>
          <w:szCs w:val="24"/>
        </w:rPr>
        <w:t>。项目位于济南新旧动能转换起步区崔寨片区，北邻北边界路，西临萃清支路，</w:t>
      </w:r>
      <w:r>
        <w:rPr>
          <w:rFonts w:hint="eastAsia" w:ascii="Times New Roman" w:hAnsi="Times New Roman" w:eastAsia="宋体"/>
          <w:b w:val="0"/>
          <w:bCs w:val="0"/>
          <w:sz w:val="24"/>
          <w:szCs w:val="24"/>
          <w:lang w:val="en-US" w:eastAsia="zh-CN"/>
        </w:rPr>
        <w:t>东</w:t>
      </w:r>
      <w:r>
        <w:rPr>
          <w:rFonts w:hint="eastAsia" w:ascii="Times New Roman" w:hAnsi="Times New Roman" w:eastAsia="宋体"/>
          <w:b w:val="0"/>
          <w:bCs w:val="0"/>
          <w:sz w:val="24"/>
          <w:szCs w:val="24"/>
        </w:rPr>
        <w:t>临解营路。。</w:t>
      </w:r>
    </w:p>
    <w:p w14:paraId="3DCDAE41">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主要经济技术指标：总用地面积 26245.00 平方米，总建筑面积 93210.95 平方米，其中地上 64114.42 平方米,地下 29096.53 平方米。建筑密度 19.98% ，地上容积率 2.44 ,地下容积率 0.83 绿地率 35.1% 。机动停车位 596 辆。非机动车为 1121 辆。</w:t>
      </w:r>
    </w:p>
    <w:p w14:paraId="0B5F81E6">
      <w:pPr>
        <w:pStyle w:val="11"/>
        <w:keepNext w:val="0"/>
        <w:keepLines w:val="0"/>
        <w:widowControl/>
        <w:suppressLineNumbers w:val="0"/>
        <w:spacing w:before="0" w:beforeAutospacing="0" w:after="0" w:afterAutospacing="0"/>
        <w:ind w:left="0" w:right="0" w:firstLine="0"/>
        <w:rPr>
          <w:rFonts w:ascii="宋体" w:hAnsi="宋体" w:eastAsia="宋体" w:cs="宋体"/>
          <w:sz w:val="22"/>
          <w:szCs w:val="22"/>
        </w:rPr>
      </w:pPr>
    </w:p>
    <w:p w14:paraId="476C1751">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建筑设计使用年限：50年</w:t>
      </w:r>
    </w:p>
    <w:p w14:paraId="0FA7AFCE">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建筑结构形式、结构类别：住宅楼采用钢筋混凝土剪力墙结构，基础形式为筏板+桩基础；大门等配套公建为框架结构，基础形式</w:t>
      </w:r>
    </w:p>
    <w:p w14:paraId="45160090">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为独立基础；车库为框架结构，基础形式为筏板+柱墩。</w:t>
      </w:r>
    </w:p>
    <w:p w14:paraId="503B6E7B">
      <w:pPr>
        <w:pStyle w:val="11"/>
        <w:keepNext w:val="0"/>
        <w:keepLines w:val="0"/>
        <w:widowControl/>
        <w:suppressLineNumbers w:val="0"/>
        <w:spacing w:before="0" w:beforeAutospacing="0" w:after="0" w:afterAutospacing="0"/>
        <w:ind w:left="0" w:right="0" w:firstLine="0"/>
      </w:pPr>
      <w:r>
        <w:rPr>
          <w:rFonts w:ascii="宋体" w:hAnsi="宋体" w:eastAsia="宋体" w:cs="宋体"/>
          <w:sz w:val="22"/>
          <w:szCs w:val="22"/>
        </w:rPr>
        <w:t>抗震设防类别、烈度：标准设防类、七度</w:t>
      </w:r>
    </w:p>
    <w:p w14:paraId="52EC69D0">
      <w:pPr>
        <w:widowControl/>
        <w:jc w:val="left"/>
        <w:rPr>
          <w:rFonts w:ascii="Times New Roman" w:hAnsi="Times New Roman" w:eastAsia="宋体"/>
        </w:rPr>
      </w:pPr>
      <w:r>
        <w:rPr>
          <w:rFonts w:ascii="Times New Roman" w:hAnsi="Times New Roman" w:eastAsia="宋体"/>
        </w:rPr>
        <w:br w:type="page"/>
      </w:r>
    </w:p>
    <w:p w14:paraId="43A97E76">
      <w:pPr>
        <w:pStyle w:val="3"/>
        <w:numPr>
          <w:ilvl w:val="0"/>
          <w:numId w:val="1"/>
        </w:numPr>
        <w:rPr>
          <w:rFonts w:ascii="Times New Roman" w:hAnsi="Times New Roman" w:eastAsia="宋体"/>
          <w:sz w:val="30"/>
          <w:szCs w:val="30"/>
        </w:rPr>
      </w:pPr>
      <w:bookmarkStart w:id="3" w:name="_Toc61956666"/>
      <w:r>
        <w:rPr>
          <w:rFonts w:hint="eastAsia" w:ascii="Times New Roman" w:hAnsi="Times New Roman" w:eastAsia="宋体"/>
          <w:sz w:val="30"/>
          <w:szCs w:val="30"/>
        </w:rPr>
        <w:t>政策及环境分析</w:t>
      </w:r>
      <w:bookmarkEnd w:id="3"/>
    </w:p>
    <w:p w14:paraId="1C30BCF6">
      <w:pPr>
        <w:pStyle w:val="4"/>
        <w:rPr>
          <w:rFonts w:ascii="Times New Roman" w:hAnsi="Times New Roman" w:eastAsia="宋体"/>
          <w:sz w:val="24"/>
          <w:szCs w:val="24"/>
        </w:rPr>
      </w:pPr>
      <w:bookmarkStart w:id="4" w:name="_Toc61956667"/>
      <w:r>
        <w:rPr>
          <w:rFonts w:hint="eastAsia" w:ascii="Times New Roman" w:hAnsi="Times New Roman" w:eastAsia="宋体"/>
          <w:sz w:val="24"/>
          <w:szCs w:val="24"/>
        </w:rPr>
        <w:t>2.1政策要求</w:t>
      </w:r>
      <w:bookmarkEnd w:id="4"/>
    </w:p>
    <w:p w14:paraId="6C1D581D">
      <w:pPr>
        <w:spacing w:line="40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w:t>
      </w:r>
      <w:r>
        <w:rPr>
          <w:rFonts w:hint="eastAsia" w:ascii="Times New Roman" w:hAnsi="Times New Roman" w:eastAsia="宋体"/>
          <w:sz w:val="24"/>
          <w:szCs w:val="24"/>
          <w:lang w:val="en-US" w:eastAsia="zh-CN"/>
        </w:rPr>
        <w:t>济南</w:t>
      </w:r>
      <w:r>
        <w:rPr>
          <w:rFonts w:hint="eastAsia" w:ascii="Times New Roman" w:hAnsi="Times New Roman" w:eastAsia="宋体"/>
          <w:sz w:val="24"/>
          <w:szCs w:val="24"/>
        </w:rPr>
        <w:t>市城市计划供水和节约用水管理办法》规划要求，各用水单位应根据国家及省、市有关计量管理规定，配备必要的用水计量器具，加强用水的计量管理。城市供水部门应加强入户总水表的管理；开展节约用水宣传工作，组织交流节约用水的先进经验，推广使用节水型设备、器具，表彰奖励节水成绩显著的单位和个人；用水单位应采用节约用水先进技术和使用节水型设备、器具，采取循环用水、一水多用等措施，在保证用水质量标准的前提下，降低用水量，提高水的重复利用率；新建用水项目应配套建设节水设施，新建用水项目不得采用国家己明令淘汰的用水设备、器具，设备冷却水应重复使用，用水设备、器具损坏漏水应及时维修、更换。</w:t>
      </w:r>
    </w:p>
    <w:p w14:paraId="5D9B7D15">
      <w:pPr>
        <w:pStyle w:val="4"/>
        <w:rPr>
          <w:rFonts w:ascii="Times New Roman" w:hAnsi="Times New Roman" w:eastAsia="宋体"/>
          <w:sz w:val="24"/>
          <w:szCs w:val="24"/>
        </w:rPr>
      </w:pPr>
      <w:bookmarkStart w:id="5" w:name="_Toc61956668"/>
      <w:r>
        <w:rPr>
          <w:rFonts w:hint="eastAsia" w:ascii="Times New Roman" w:hAnsi="Times New Roman" w:eastAsia="宋体"/>
          <w:sz w:val="24"/>
          <w:szCs w:val="24"/>
        </w:rPr>
        <w:t>2.2水资源状况</w:t>
      </w:r>
      <w:bookmarkEnd w:id="5"/>
    </w:p>
    <w:p w14:paraId="503659B4">
      <w:pPr>
        <w:pStyle w:val="4"/>
        <w:rPr>
          <w:rFonts w:hint="eastAsia" w:ascii="Times New Roman" w:hAnsi="Times New Roman" w:eastAsia="宋体" w:cstheme="minorBidi"/>
          <w:b w:val="0"/>
          <w:bCs w:val="0"/>
          <w:kern w:val="2"/>
          <w:sz w:val="24"/>
          <w:szCs w:val="24"/>
          <w:lang w:val="en-US" w:eastAsia="zh-CN" w:bidi="ar-SA"/>
        </w:rPr>
      </w:pPr>
      <w:bookmarkStart w:id="6" w:name="_Toc61956669"/>
      <w:r>
        <w:rPr>
          <w:rFonts w:hint="eastAsia" w:ascii="Times New Roman" w:hAnsi="Times New Roman" w:eastAsia="宋体" w:cstheme="minorBidi"/>
          <w:b w:val="0"/>
          <w:bCs w:val="0"/>
          <w:kern w:val="2"/>
          <w:sz w:val="24"/>
          <w:szCs w:val="24"/>
          <w:lang w:val="en-US" w:eastAsia="zh-CN" w:bidi="ar-SA"/>
        </w:rPr>
        <w:t>济南市多年平均当地水资源总量为22.53亿立方米，人均占有量仅283立方米，不足全国平均水平的七分之一。2021年数据显示，全市用水总量控制在21.26亿立方米，但预计到2025年用水缺口将达2.3亿立方米，2035年扩大至4.4亿立方米。</w:t>
      </w:r>
    </w:p>
    <w:p w14:paraId="44C21D4A">
      <w:pPr>
        <w:pStyle w:val="4"/>
        <w:rPr>
          <w:rFonts w:hint="eastAsia" w:ascii="Times New Roman" w:hAnsi="Times New Roman" w:eastAsia="宋体" w:cstheme="minorBidi"/>
          <w:b w:val="0"/>
          <w:bCs w:val="0"/>
          <w:kern w:val="2"/>
          <w:sz w:val="24"/>
          <w:szCs w:val="24"/>
          <w:lang w:val="en-US" w:eastAsia="zh-CN" w:bidi="ar-SA"/>
        </w:rPr>
      </w:pPr>
      <w:r>
        <w:rPr>
          <w:rFonts w:hint="eastAsia" w:ascii="Times New Roman" w:hAnsi="Times New Roman" w:eastAsia="宋体" w:cstheme="minorBidi"/>
          <w:b w:val="0"/>
          <w:bCs w:val="0"/>
          <w:kern w:val="2"/>
          <w:sz w:val="24"/>
          <w:szCs w:val="24"/>
          <w:lang w:val="en-US" w:eastAsia="zh-CN" w:bidi="ar-SA"/>
        </w:rPr>
        <w:t>每年需调引黄河水5.68亿立方米、长江水1亿立方米，客水占总供水量的比例超过80%。引黄工程如鹊山水库、玉清水库承担了市区90%以上的供水任务2.3气象资料</w:t>
      </w:r>
      <w:bookmarkEnd w:id="6"/>
    </w:p>
    <w:p w14:paraId="04F3DF0B">
      <w:pPr>
        <w:pStyle w:val="4"/>
        <w:rPr>
          <w:rFonts w:hint="default" w:ascii="Times New Roman" w:hAnsi="Times New Roman" w:eastAsia="宋体"/>
          <w:sz w:val="24"/>
          <w:szCs w:val="24"/>
          <w:lang w:val="en-US" w:eastAsia="zh-CN"/>
        </w:rPr>
      </w:pPr>
      <w:r>
        <w:rPr>
          <w:rFonts w:hint="eastAsia" w:ascii="Times New Roman" w:hAnsi="Times New Roman" w:eastAsia="宋体"/>
          <w:sz w:val="24"/>
          <w:szCs w:val="24"/>
        </w:rPr>
        <w:t>2.</w:t>
      </w:r>
      <w:r>
        <w:rPr>
          <w:rFonts w:hint="eastAsia" w:ascii="Times New Roman" w:hAnsi="Times New Roman" w:eastAsia="宋体"/>
          <w:sz w:val="24"/>
          <w:szCs w:val="24"/>
          <w:lang w:val="en-US" w:eastAsia="zh-CN"/>
        </w:rPr>
        <w:t>3 气象资料</w:t>
      </w:r>
    </w:p>
    <w:p w14:paraId="6F0FAD9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济南市位于中国山东省中部，属于温带季风气候，具有明显的季节变化。以下是其主要气象特征：</w:t>
      </w:r>
    </w:p>
    <w:p w14:paraId="1AEFD7A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1. 气候特点</w:t>
      </w:r>
    </w:p>
    <w:p w14:paraId="0365AF44">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四季分明：春短多风沙，夏热多雨，秋凉干燥，冬寒少雪。</w:t>
      </w:r>
    </w:p>
    <w:p w14:paraId="6FBBB705">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夏季高温多雨：7-8月最热，平均气温约27-29°C，极端高温可达40°C以上；降水集中，占全年60%以上，偶有暴雨。</w:t>
      </w:r>
    </w:p>
    <w:p w14:paraId="469FDD45">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冬季寒冷干燥：1月最冷，平均气温约-1°C，极端低温可达-10°C以下；降雪较少，湿度低。</w:t>
      </w:r>
    </w:p>
    <w:p w14:paraId="36FCAB79">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春秋短暂：春季（3-5月）多大风和沙尘天气；秋季（9-11月）凉爽宜人，昼夜温差大。</w:t>
      </w:r>
    </w:p>
    <w:p w14:paraId="35C71D0D">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2. 气温与降水</w:t>
      </w:r>
    </w:p>
    <w:p w14:paraId="2A4E651A">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年平均气温：13-14°C（近30年统计）。</w:t>
      </w:r>
    </w:p>
    <w:p w14:paraId="3951F379">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年降水量：约600-700毫米，夏季占60%-70%，冬季仅5%-10%。</w:t>
      </w:r>
    </w:p>
    <w:p w14:paraId="43D63007">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湿度：夏季平均湿度约70%，冬季降至50%以下。</w:t>
      </w:r>
    </w:p>
    <w:p w14:paraId="14B7F117">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无霜期：约220天，集中在4月至10月。</w:t>
      </w:r>
    </w:p>
    <w:p w14:paraId="417340C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3. 季节特征</w:t>
      </w:r>
    </w:p>
    <w:p w14:paraId="7CA888C9">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春季（3-5月）：气温回升快，多大风和沙尘天气，偶有倒春寒。</w:t>
      </w:r>
    </w:p>
    <w:p w14:paraId="55231600">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夏季（6-8月）：湿热多雨，7-8月为雨季，可能出现短时强降水或冰雹；高温高湿，体感闷热。</w:t>
      </w:r>
    </w:p>
    <w:p w14:paraId="65CD6705">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秋季（9-11月）：天高气爽，气温适宜，但昼夜温差大，偶有秋旱。</w:t>
      </w:r>
    </w:p>
    <w:p w14:paraId="79BE30B3">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冬季（12-2月）：干冷少雪，盛行西北风，雾霾天气较多（尤其12月-2月）。</w:t>
      </w:r>
    </w:p>
    <w:p w14:paraId="13533D6D">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4. 特殊天气</w:t>
      </w:r>
    </w:p>
    <w:p w14:paraId="124E429E">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雾霾：秋冬季节多发，受静稳天气和采暖排放影响。</w:t>
      </w:r>
    </w:p>
    <w:p w14:paraId="235DE56D">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沙尘暴：春季偶发，近年因生态治理减少。</w:t>
      </w:r>
    </w:p>
    <w:p w14:paraId="432EA252">
      <w:pPr>
        <w:spacing w:line="360" w:lineRule="auto"/>
        <w:jc w:val="both"/>
        <w:rPr>
          <w:rFonts w:hint="eastAsia" w:ascii="Times New Roman" w:hAnsi="Times New Roman" w:eastAsia="宋体"/>
          <w:sz w:val="24"/>
          <w:szCs w:val="24"/>
        </w:rPr>
      </w:pPr>
      <w:r>
        <w:rPr>
          <w:rFonts w:hint="eastAsia" w:ascii="Times New Roman" w:hAnsi="Times New Roman" w:eastAsia="宋体"/>
          <w:sz w:val="24"/>
          <w:szCs w:val="24"/>
        </w:rPr>
        <w:t>• 强对流天气：夏季可能出现短时暴雨、雷暴大风或冰雹。</w:t>
      </w:r>
    </w:p>
    <w:p w14:paraId="1E15BAA3">
      <w:pPr>
        <w:spacing w:line="360" w:lineRule="auto"/>
        <w:jc w:val="both"/>
        <w:rPr>
          <w:rFonts w:hint="eastAsia" w:ascii="Times New Roman" w:hAnsi="Times New Roman" w:eastAsia="宋体"/>
          <w:sz w:val="24"/>
          <w:szCs w:val="24"/>
        </w:rPr>
      </w:pPr>
    </w:p>
    <w:p w14:paraId="4D341ABB">
      <w:pPr>
        <w:spacing w:line="360" w:lineRule="auto"/>
        <w:jc w:val="both"/>
        <w:rPr>
          <w:rFonts w:hint="eastAsia" w:ascii="Times New Roman" w:hAnsi="Times New Roman" w:eastAsia="宋体"/>
          <w:sz w:val="24"/>
          <w:szCs w:val="24"/>
        </w:rPr>
      </w:pPr>
    </w:p>
    <w:p w14:paraId="580BF58D">
      <w:pPr>
        <w:spacing w:line="360" w:lineRule="auto"/>
        <w:jc w:val="both"/>
        <w:rPr>
          <w:rFonts w:hint="eastAsia" w:ascii="Times New Roman" w:hAnsi="Times New Roman" w:eastAsia="宋体"/>
          <w:sz w:val="24"/>
          <w:szCs w:val="24"/>
        </w:rPr>
      </w:pPr>
    </w:p>
    <w:p w14:paraId="4AA4CE68">
      <w:pPr>
        <w:spacing w:line="360" w:lineRule="auto"/>
        <w:jc w:val="both"/>
        <w:rPr>
          <w:rFonts w:hint="eastAsia" w:ascii="Times New Roman" w:hAnsi="Times New Roman" w:eastAsia="宋体"/>
          <w:sz w:val="24"/>
          <w:szCs w:val="24"/>
        </w:rPr>
      </w:pPr>
    </w:p>
    <w:p w14:paraId="3AA47AEA">
      <w:pPr>
        <w:spacing w:line="360" w:lineRule="auto"/>
        <w:jc w:val="both"/>
        <w:rPr>
          <w:rFonts w:hint="eastAsia" w:ascii="Times New Roman" w:hAnsi="Times New Roman" w:eastAsia="宋体"/>
          <w:sz w:val="24"/>
          <w:szCs w:val="24"/>
        </w:rPr>
      </w:pPr>
    </w:p>
    <w:p w14:paraId="1CB9BD42">
      <w:pPr>
        <w:spacing w:line="360" w:lineRule="auto"/>
        <w:jc w:val="both"/>
        <w:rPr>
          <w:rFonts w:hint="eastAsia" w:ascii="Times New Roman" w:hAnsi="Times New Roman" w:eastAsia="宋体"/>
          <w:sz w:val="24"/>
          <w:szCs w:val="24"/>
        </w:rPr>
      </w:pPr>
    </w:p>
    <w:p w14:paraId="75B05833">
      <w:pPr>
        <w:pStyle w:val="3"/>
        <w:numPr>
          <w:ilvl w:val="0"/>
          <w:numId w:val="1"/>
        </w:numPr>
        <w:rPr>
          <w:rFonts w:ascii="Times New Roman" w:hAnsi="Times New Roman" w:eastAsia="宋体"/>
          <w:sz w:val="30"/>
          <w:szCs w:val="30"/>
        </w:rPr>
      </w:pPr>
      <w:bookmarkStart w:id="7" w:name="_Toc61956670"/>
      <w:r>
        <w:rPr>
          <w:rFonts w:hint="eastAsia" w:ascii="Times New Roman" w:hAnsi="Times New Roman" w:eastAsia="宋体"/>
          <w:sz w:val="30"/>
          <w:szCs w:val="30"/>
        </w:rPr>
        <w:t>用水量估算</w:t>
      </w:r>
      <w:bookmarkEnd w:id="7"/>
    </w:p>
    <w:p w14:paraId="4755C586">
      <w:pPr>
        <w:pStyle w:val="4"/>
        <w:rPr>
          <w:rFonts w:hint="eastAsia" w:ascii="Times New Roman" w:hAnsi="Times New Roman" w:eastAsia="宋体"/>
          <w:sz w:val="24"/>
          <w:szCs w:val="24"/>
          <w:lang w:val="en-US" w:eastAsia="zh-CN"/>
        </w:rPr>
      </w:pPr>
      <w:bookmarkStart w:id="8" w:name="_Toc61956673"/>
      <w:r>
        <w:rPr>
          <w:rFonts w:hint="eastAsia" w:ascii="Times New Roman" w:hAnsi="Times New Roman" w:eastAsia="宋体"/>
          <w:sz w:val="24"/>
          <w:szCs w:val="24"/>
          <w:lang w:val="en-US" w:eastAsia="zh-CN"/>
        </w:rPr>
        <w:t>3.1、生活用水</w:t>
      </w:r>
    </w:p>
    <w:p w14:paraId="59105CAC">
      <w:pPr>
        <w:adjustRightInd w:val="0"/>
        <w:snapToGrid w:val="0"/>
        <w:spacing w:line="360" w:lineRule="auto"/>
        <w:ind w:firstLine="360" w:firstLineChars="150"/>
        <w:rPr>
          <w:rFonts w:ascii="Calibri" w:hAnsi="Calibri" w:cs="黑体"/>
          <w:sz w:val="24"/>
          <w:szCs w:val="24"/>
        </w:rPr>
      </w:pPr>
      <w:r>
        <w:rPr>
          <w:rFonts w:hint="eastAsia" w:ascii="Calibri" w:hAnsi="Calibri" w:cs="黑体"/>
          <w:sz w:val="24"/>
          <w:szCs w:val="24"/>
        </w:rPr>
        <w:t>根据《建筑给水排水设计</w:t>
      </w:r>
      <w:r>
        <w:rPr>
          <w:rFonts w:hint="eastAsia" w:ascii="Calibri" w:hAnsi="Calibri" w:cs="黑体"/>
          <w:sz w:val="24"/>
          <w:szCs w:val="24"/>
          <w:lang w:val="en-US" w:eastAsia="zh-CN"/>
        </w:rPr>
        <w:t>标准</w:t>
      </w:r>
      <w:r>
        <w:rPr>
          <w:rFonts w:hint="eastAsia" w:ascii="Calibri" w:hAnsi="Calibri" w:cs="黑体"/>
          <w:sz w:val="24"/>
          <w:szCs w:val="24"/>
        </w:rPr>
        <w:t>》GB50015-20</w:t>
      </w:r>
      <w:r>
        <w:rPr>
          <w:rFonts w:hint="eastAsia" w:ascii="Calibri" w:hAnsi="Calibri" w:cs="黑体"/>
          <w:sz w:val="24"/>
          <w:szCs w:val="24"/>
          <w:lang w:val="en-US" w:eastAsia="zh-CN"/>
        </w:rPr>
        <w:t>1</w:t>
      </w:r>
      <w:r>
        <w:rPr>
          <w:rFonts w:ascii="Calibri" w:hAnsi="Calibri" w:cs="黑体"/>
          <w:sz w:val="24"/>
          <w:szCs w:val="24"/>
        </w:rPr>
        <w:t>9</w:t>
      </w:r>
      <w:r>
        <w:rPr>
          <w:rFonts w:hint="eastAsia" w:ascii="Calibri" w:hAnsi="Calibri" w:cs="黑体"/>
          <w:sz w:val="24"/>
          <w:szCs w:val="24"/>
        </w:rPr>
        <w:t>第 3.1 条对建筑用水定额的规定计算本建筑总耗水量。</w:t>
      </w:r>
    </w:p>
    <w:p w14:paraId="572CEEC3">
      <w:pPr>
        <w:numPr>
          <w:ilvl w:val="0"/>
          <w:numId w:val="2"/>
        </w:numPr>
        <w:adjustRightInd w:val="0"/>
        <w:snapToGrid w:val="0"/>
        <w:spacing w:line="360" w:lineRule="auto"/>
        <w:rPr>
          <w:rFonts w:hint="eastAsia" w:ascii="Calibri" w:hAnsi="Calibri" w:cs="黑体"/>
          <w:sz w:val="24"/>
          <w:szCs w:val="24"/>
        </w:rPr>
      </w:pPr>
      <w:r>
        <w:rPr>
          <w:rFonts w:hint="eastAsia" w:ascii="Calibri" w:hAnsi="Calibri" w:cs="黑体"/>
          <w:sz w:val="24"/>
          <w:szCs w:val="24"/>
          <w:lang w:val="en-US" w:eastAsia="zh-CN"/>
        </w:rPr>
        <w:t>住户</w:t>
      </w:r>
      <w:r>
        <w:rPr>
          <w:rFonts w:hint="eastAsia" w:ascii="Calibri" w:hAnsi="Calibri" w:cs="黑体"/>
          <w:sz w:val="24"/>
          <w:szCs w:val="24"/>
        </w:rPr>
        <w:t>用水定额</w:t>
      </w:r>
      <w:r>
        <w:rPr>
          <w:rFonts w:hint="eastAsia" w:ascii="Calibri" w:hAnsi="Calibri" w:cs="黑体"/>
          <w:sz w:val="24"/>
          <w:szCs w:val="24"/>
          <w:lang w:val="en-US" w:eastAsia="zh-CN"/>
        </w:rPr>
        <w:t>20</w:t>
      </w:r>
      <w:r>
        <w:rPr>
          <w:rFonts w:hint="eastAsia" w:ascii="Calibri" w:hAnsi="Calibri" w:cs="黑体"/>
          <w:sz w:val="24"/>
          <w:szCs w:val="24"/>
        </w:rPr>
        <w:t>0L/</w:t>
      </w:r>
      <w:r>
        <w:rPr>
          <w:rFonts w:hint="eastAsia" w:ascii="Calibri" w:hAnsi="Calibri" w:cs="黑体"/>
          <w:sz w:val="24"/>
          <w:szCs w:val="24"/>
          <w:lang w:val="en-US" w:eastAsia="zh-CN"/>
        </w:rPr>
        <w:t>人.</w:t>
      </w:r>
      <w:r>
        <w:rPr>
          <w:rFonts w:hint="eastAsia" w:ascii="Calibri" w:hAnsi="Calibri" w:cs="黑体"/>
          <w:sz w:val="24"/>
          <w:szCs w:val="24"/>
        </w:rPr>
        <w:t>d，</w:t>
      </w:r>
      <w:r>
        <w:rPr>
          <w:rFonts w:hint="eastAsia" w:ascii="Calibri" w:hAnsi="Calibri" w:cs="黑体"/>
          <w:sz w:val="24"/>
          <w:szCs w:val="24"/>
          <w:lang w:val="en-US" w:eastAsia="zh-CN"/>
        </w:rPr>
        <w:t>3.2人/户，F3地块共计580户，</w:t>
      </w:r>
      <w:r>
        <w:rPr>
          <w:rFonts w:hint="eastAsia" w:ascii="Calibri" w:hAnsi="Calibri" w:cs="黑体"/>
          <w:sz w:val="24"/>
          <w:szCs w:val="24"/>
        </w:rPr>
        <w:t>人数</w:t>
      </w:r>
      <w:r>
        <w:rPr>
          <w:rFonts w:hint="eastAsia" w:ascii="Calibri" w:hAnsi="Calibri" w:cs="黑体"/>
          <w:sz w:val="24"/>
          <w:szCs w:val="24"/>
          <w:lang w:val="en-US" w:eastAsia="zh-CN"/>
        </w:rPr>
        <w:t>1023</w:t>
      </w:r>
      <w:r>
        <w:rPr>
          <w:rFonts w:hint="eastAsia" w:ascii="Calibri" w:hAnsi="Calibri" w:cs="黑体"/>
          <w:sz w:val="24"/>
          <w:szCs w:val="24"/>
        </w:rPr>
        <w:t>人</w:t>
      </w:r>
    </w:p>
    <w:p w14:paraId="75915DB5">
      <w:pPr>
        <w:numPr>
          <w:ilvl w:val="0"/>
          <w:numId w:val="2"/>
        </w:numPr>
        <w:adjustRightInd w:val="0"/>
        <w:snapToGrid w:val="0"/>
        <w:spacing w:line="360" w:lineRule="auto"/>
        <w:rPr>
          <w:rFonts w:hint="eastAsia" w:ascii="Calibri" w:hAnsi="Calibri" w:cs="黑体"/>
          <w:sz w:val="24"/>
          <w:szCs w:val="24"/>
        </w:rPr>
      </w:pPr>
      <w:r>
        <w:rPr>
          <w:rFonts w:hint="eastAsia" w:ascii="Calibri" w:hAnsi="Calibri" w:cs="黑体"/>
          <w:sz w:val="24"/>
          <w:szCs w:val="24"/>
        </w:rPr>
        <w:t>最高日用水量：</w:t>
      </w:r>
      <w:r>
        <w:rPr>
          <w:rFonts w:hint="eastAsia" w:ascii="Calibri" w:hAnsi="Calibri" w:cs="黑体"/>
          <w:sz w:val="24"/>
          <w:szCs w:val="24"/>
          <w:lang w:val="en-US" w:eastAsia="zh-CN"/>
        </w:rPr>
        <w:t>20</w:t>
      </w:r>
      <w:r>
        <w:rPr>
          <w:rFonts w:hint="eastAsia" w:ascii="Calibri" w:hAnsi="Calibri" w:cs="黑体"/>
          <w:sz w:val="24"/>
          <w:szCs w:val="24"/>
        </w:rPr>
        <w:t>0*</w:t>
      </w:r>
      <w:r>
        <w:rPr>
          <w:rFonts w:hint="eastAsia" w:ascii="Calibri" w:hAnsi="Calibri" w:cs="黑体"/>
          <w:sz w:val="24"/>
          <w:szCs w:val="24"/>
          <w:lang w:val="en-US" w:eastAsia="zh-CN"/>
        </w:rPr>
        <w:t>1023</w:t>
      </w:r>
      <w:r>
        <w:rPr>
          <w:rFonts w:hint="eastAsia" w:ascii="Calibri" w:hAnsi="Calibri" w:cs="黑体"/>
          <w:sz w:val="24"/>
          <w:szCs w:val="24"/>
        </w:rPr>
        <w:t>/1000=</w:t>
      </w:r>
      <w:r>
        <w:rPr>
          <w:rFonts w:hint="eastAsia" w:ascii="Calibri" w:hAnsi="Calibri" w:cs="黑体"/>
          <w:sz w:val="24"/>
          <w:szCs w:val="24"/>
          <w:lang w:val="en-US" w:eastAsia="zh-CN"/>
        </w:rPr>
        <w:t>204.6</w:t>
      </w:r>
      <w:r>
        <w:rPr>
          <w:rFonts w:hint="eastAsia" w:ascii="Calibri" w:hAnsi="Calibri" w:cs="黑体"/>
          <w:sz w:val="24"/>
          <w:szCs w:val="24"/>
        </w:rPr>
        <w:t>m³/天</w:t>
      </w:r>
    </w:p>
    <w:p w14:paraId="16BB9FA9">
      <w:pPr>
        <w:numPr>
          <w:ilvl w:val="0"/>
          <w:numId w:val="2"/>
        </w:numPr>
        <w:adjustRightInd w:val="0"/>
        <w:snapToGrid w:val="0"/>
        <w:spacing w:line="360" w:lineRule="auto"/>
        <w:rPr>
          <w:sz w:val="24"/>
          <w:szCs w:val="24"/>
        </w:rPr>
      </w:pPr>
      <w:r>
        <w:rPr>
          <w:rFonts w:hint="eastAsia" w:ascii="Calibri" w:hAnsi="Calibri" w:cs="黑体"/>
          <w:sz w:val="24"/>
          <w:szCs w:val="24"/>
          <w:lang w:val="en-US" w:eastAsia="zh-CN"/>
        </w:rPr>
        <w:t>最大小时用水</w:t>
      </w:r>
      <w:r>
        <w:rPr>
          <w:rFonts w:hint="eastAsia" w:ascii="Calibri" w:hAnsi="Calibri" w:cs="黑体"/>
          <w:sz w:val="24"/>
          <w:szCs w:val="24"/>
        </w:rPr>
        <w:t>量</w:t>
      </w:r>
      <w:r>
        <w:rPr>
          <w:rFonts w:hint="eastAsia" w:ascii="Calibri" w:hAnsi="Calibri" w:cs="黑体"/>
          <w:sz w:val="24"/>
          <w:szCs w:val="24"/>
          <w:lang w:eastAsia="zh-CN"/>
        </w:rPr>
        <w:t>：</w:t>
      </w:r>
      <w:r>
        <w:rPr>
          <w:rFonts w:hint="eastAsia" w:ascii="Calibri" w:hAnsi="Calibri" w:cs="黑体"/>
          <w:sz w:val="24"/>
          <w:szCs w:val="24"/>
          <w:lang w:val="en-US" w:eastAsia="zh-CN"/>
        </w:rPr>
        <w:t>204.6/24*2.8=23</w:t>
      </w:r>
      <w:r>
        <w:rPr>
          <w:rFonts w:hint="eastAsia" w:ascii="Calibri" w:hAnsi="Calibri" w:cs="黑体"/>
          <w:sz w:val="24"/>
          <w:szCs w:val="24"/>
        </w:rPr>
        <w:t>m³/</w:t>
      </w:r>
      <w:r>
        <w:rPr>
          <w:rFonts w:hint="eastAsia" w:ascii="Calibri" w:hAnsi="Calibri" w:cs="黑体"/>
          <w:sz w:val="24"/>
          <w:szCs w:val="24"/>
          <w:lang w:val="en-US" w:eastAsia="zh-CN"/>
        </w:rPr>
        <w:t>h</w:t>
      </w:r>
      <w:r>
        <w:rPr>
          <w:rFonts w:hint="eastAsia" w:ascii="Calibri" w:hAnsi="Calibri" w:cs="黑体"/>
          <w:sz w:val="24"/>
          <w:szCs w:val="24"/>
        </w:rPr>
        <w:t>。</w:t>
      </w:r>
    </w:p>
    <w:p w14:paraId="507A2548">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3.2  绿化灌溉用水</w:t>
      </w:r>
    </w:p>
    <w:p w14:paraId="3F59A16A">
      <w:pPr>
        <w:adjustRightInd w:val="0"/>
        <w:snapToGrid w:val="0"/>
        <w:spacing w:line="360" w:lineRule="auto"/>
        <w:ind w:firstLine="360" w:firstLineChars="150"/>
        <w:rPr>
          <w:rFonts w:hint="eastAsia"/>
          <w:sz w:val="24"/>
          <w:szCs w:val="24"/>
        </w:rPr>
      </w:pPr>
      <w:r>
        <w:rPr>
          <w:rFonts w:hint="eastAsia"/>
          <w:sz w:val="24"/>
          <w:szCs w:val="24"/>
        </w:rPr>
        <w:t>根据《民用建筑节水设计标准》（GB50555-2010），绿化灌溉年均灌水定额本项目按照冷季型二级养护，取为0.28m3/㎡•a。总绿化面积为</w:t>
      </w:r>
      <w:r>
        <w:rPr>
          <w:rFonts w:hint="eastAsia"/>
          <w:sz w:val="24"/>
          <w:szCs w:val="24"/>
          <w:lang w:val="en-US" w:eastAsia="zh-CN"/>
        </w:rPr>
        <w:t>8331</w:t>
      </w:r>
      <w:r>
        <w:rPr>
          <w:rFonts w:hint="eastAsia"/>
          <w:sz w:val="24"/>
          <w:szCs w:val="24"/>
        </w:rPr>
        <w:t>㎡</w:t>
      </w:r>
    </w:p>
    <w:p w14:paraId="6C34FA34">
      <w:pPr>
        <w:adjustRightInd w:val="0"/>
        <w:snapToGrid w:val="0"/>
        <w:spacing w:line="360" w:lineRule="auto"/>
        <w:ind w:firstLine="600" w:firstLineChars="250"/>
        <w:rPr>
          <w:rFonts w:hint="eastAsia"/>
          <w:sz w:val="24"/>
          <w:szCs w:val="24"/>
        </w:rPr>
      </w:pPr>
      <w:r>
        <w:rPr>
          <w:rFonts w:hint="eastAsia"/>
          <w:sz w:val="24"/>
          <w:szCs w:val="24"/>
        </w:rPr>
        <w:t>年灌溉用水量：Qld=q*Fl=0.28*</w:t>
      </w:r>
      <w:r>
        <w:rPr>
          <w:sz w:val="24"/>
          <w:szCs w:val="24"/>
        </w:rPr>
        <w:t xml:space="preserve"> </w:t>
      </w:r>
      <w:r>
        <w:rPr>
          <w:rFonts w:hint="eastAsia"/>
          <w:sz w:val="24"/>
          <w:szCs w:val="24"/>
          <w:lang w:val="en-US" w:eastAsia="zh-CN"/>
        </w:rPr>
        <w:t>8331</w:t>
      </w:r>
      <w:r>
        <w:rPr>
          <w:rFonts w:hint="eastAsia"/>
          <w:sz w:val="24"/>
          <w:szCs w:val="24"/>
        </w:rPr>
        <w:t>=</w:t>
      </w:r>
      <w:r>
        <w:rPr>
          <w:rFonts w:hint="eastAsia"/>
          <w:sz w:val="24"/>
          <w:szCs w:val="24"/>
          <w:lang w:val="en-US" w:eastAsia="zh-CN"/>
        </w:rPr>
        <w:t>2332.68</w:t>
      </w:r>
      <w:r>
        <w:rPr>
          <w:sz w:val="24"/>
          <w:szCs w:val="24"/>
        </w:rPr>
        <w:t>m3/a</w:t>
      </w:r>
    </w:p>
    <w:p w14:paraId="1D723549">
      <w:pPr>
        <w:adjustRightInd w:val="0"/>
        <w:snapToGrid w:val="0"/>
        <w:spacing w:line="360" w:lineRule="auto"/>
        <w:ind w:firstLine="720" w:firstLineChars="300"/>
        <w:rPr>
          <w:rFonts w:hint="eastAsia"/>
          <w:sz w:val="24"/>
          <w:szCs w:val="24"/>
        </w:rPr>
      </w:pPr>
      <w:r>
        <w:rPr>
          <w:rFonts w:hint="eastAsia"/>
          <w:sz w:val="24"/>
          <w:szCs w:val="24"/>
        </w:rPr>
        <w:t>式中：</w:t>
      </w:r>
      <w:r>
        <w:rPr>
          <w:sz w:val="24"/>
          <w:szCs w:val="24"/>
        </w:rPr>
        <w:t>Qld</w:t>
      </w:r>
      <w:r>
        <w:rPr>
          <w:rFonts w:hint="eastAsia"/>
          <w:sz w:val="24"/>
          <w:szCs w:val="24"/>
        </w:rPr>
        <w:t xml:space="preserve"> 年灌溉用水量；q 年均灌溉定额；Fl 绿地面积</w:t>
      </w:r>
    </w:p>
    <w:p w14:paraId="2D567C9E">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3.3道路广场浇洒用水</w:t>
      </w:r>
    </w:p>
    <w:p w14:paraId="76EA0837">
      <w:pPr>
        <w:spacing w:line="360" w:lineRule="auto"/>
        <w:rPr>
          <w:rFonts w:hint="eastAsia"/>
          <w:sz w:val="24"/>
          <w:szCs w:val="24"/>
        </w:rPr>
      </w:pPr>
      <w:r>
        <w:rPr>
          <w:rFonts w:hint="eastAsia"/>
          <w:sz w:val="24"/>
          <w:szCs w:val="24"/>
        </w:rPr>
        <w:t>按照《民用建筑节水设计标准》GB50555-2010表 3.1.5 规定,道路、广场的浇洒用水定额可按浇洒面积0.2-0.5 L/（m2•次）计算。根据</w:t>
      </w:r>
      <w:r>
        <w:rPr>
          <w:rFonts w:hint="eastAsia"/>
          <w:sz w:val="24"/>
          <w:szCs w:val="24"/>
          <w:lang w:val="en-US" w:eastAsia="zh-CN"/>
        </w:rPr>
        <w:t>济南市</w:t>
      </w:r>
      <w:r>
        <w:rPr>
          <w:rFonts w:hint="eastAsia"/>
          <w:sz w:val="24"/>
          <w:szCs w:val="24"/>
        </w:rPr>
        <w:t xml:space="preserve">气候特点和本项目实际情况，浇洒道路、广场用水定额选为：0.25 L/（m2•次），整个申报范围内道路广场浇洒面积为 </w:t>
      </w:r>
      <w:r>
        <w:rPr>
          <w:rFonts w:hint="eastAsia"/>
          <w:sz w:val="24"/>
          <w:szCs w:val="24"/>
          <w:lang w:val="en-US" w:eastAsia="zh-CN"/>
        </w:rPr>
        <w:t>9343.4</w:t>
      </w:r>
      <w:r>
        <w:rPr>
          <w:rFonts w:hint="eastAsia"/>
          <w:sz w:val="24"/>
          <w:szCs w:val="24"/>
        </w:rPr>
        <w:t>m2,考虑气候变化和冬季不浇洒，年浇洒次数按3</w:t>
      </w:r>
      <w:r>
        <w:rPr>
          <w:sz w:val="24"/>
          <w:szCs w:val="24"/>
        </w:rPr>
        <w:t>0</w:t>
      </w:r>
      <w:r>
        <w:rPr>
          <w:rFonts w:hint="eastAsia"/>
          <w:sz w:val="24"/>
          <w:szCs w:val="24"/>
        </w:rPr>
        <w:t>次计，则用水量为：</w:t>
      </w:r>
    </w:p>
    <w:p w14:paraId="7DA76107">
      <w:pPr>
        <w:spacing w:line="360" w:lineRule="auto"/>
        <w:rPr>
          <w:rFonts w:hint="eastAsia"/>
          <w:sz w:val="24"/>
          <w:szCs w:val="24"/>
        </w:rPr>
      </w:pPr>
      <w:r>
        <w:rPr>
          <w:rFonts w:hint="eastAsia"/>
          <w:sz w:val="24"/>
          <w:szCs w:val="24"/>
        </w:rPr>
        <w:t xml:space="preserve">     每天的道路、广场用水量 Q3=</w:t>
      </w:r>
      <w:r>
        <w:rPr>
          <w:sz w:val="24"/>
          <w:szCs w:val="24"/>
        </w:rPr>
        <w:t>0.25</w:t>
      </w:r>
      <w:r>
        <w:rPr>
          <w:rFonts w:hint="eastAsia"/>
          <w:sz w:val="24"/>
          <w:szCs w:val="24"/>
        </w:rPr>
        <w:t>×</w:t>
      </w:r>
      <w:r>
        <w:rPr>
          <w:rFonts w:hint="eastAsia"/>
          <w:sz w:val="24"/>
          <w:szCs w:val="24"/>
          <w:lang w:val="en-US" w:eastAsia="zh-CN"/>
        </w:rPr>
        <w:t>9343.4</w:t>
      </w:r>
      <w:r>
        <w:rPr>
          <w:rFonts w:hint="eastAsia"/>
          <w:sz w:val="24"/>
          <w:szCs w:val="24"/>
        </w:rPr>
        <w:t xml:space="preserve">÷1000= </w:t>
      </w:r>
      <w:r>
        <w:rPr>
          <w:rFonts w:hint="eastAsia"/>
          <w:sz w:val="24"/>
          <w:szCs w:val="24"/>
          <w:lang w:val="en-US" w:eastAsia="zh-CN"/>
        </w:rPr>
        <w:t>2.34</w:t>
      </w:r>
      <w:r>
        <w:rPr>
          <w:rFonts w:hint="eastAsia"/>
          <w:sz w:val="24"/>
          <w:szCs w:val="24"/>
        </w:rPr>
        <w:t>m³/d</w:t>
      </w:r>
    </w:p>
    <w:p w14:paraId="7AAB7D06">
      <w:pPr>
        <w:spacing w:line="360" w:lineRule="auto"/>
        <w:rPr>
          <w:rFonts w:hint="eastAsia" w:eastAsia="宋体"/>
          <w:sz w:val="24"/>
          <w:szCs w:val="24"/>
          <w:lang w:val="en-US" w:eastAsia="zh-CN"/>
        </w:rPr>
      </w:pPr>
      <w:r>
        <w:rPr>
          <w:rFonts w:hint="eastAsia"/>
          <w:sz w:val="24"/>
          <w:szCs w:val="24"/>
        </w:rPr>
        <w:t xml:space="preserve">     本项目道路浇洒年用水量 Q 道路广场=</w:t>
      </w:r>
      <w:r>
        <w:rPr>
          <w:rFonts w:hint="eastAsia"/>
          <w:sz w:val="24"/>
          <w:szCs w:val="24"/>
          <w:lang w:val="en-US" w:eastAsia="zh-CN"/>
        </w:rPr>
        <w:t>2.34</w:t>
      </w:r>
      <w:r>
        <w:rPr>
          <w:rFonts w:hint="eastAsia"/>
          <w:sz w:val="24"/>
          <w:szCs w:val="24"/>
        </w:rPr>
        <w:t>×</w:t>
      </w:r>
      <w:r>
        <w:rPr>
          <w:sz w:val="24"/>
          <w:szCs w:val="24"/>
        </w:rPr>
        <w:t>30</w:t>
      </w:r>
      <w:r>
        <w:rPr>
          <w:rFonts w:hint="eastAsia"/>
          <w:sz w:val="24"/>
          <w:szCs w:val="24"/>
        </w:rPr>
        <w:t>=</w:t>
      </w:r>
      <w:r>
        <w:rPr>
          <w:rFonts w:hint="eastAsia"/>
          <w:sz w:val="24"/>
          <w:szCs w:val="24"/>
          <w:lang w:val="en-US" w:eastAsia="zh-CN"/>
        </w:rPr>
        <w:t>70.2</w:t>
      </w:r>
      <w:r>
        <w:rPr>
          <w:rFonts w:hint="eastAsia"/>
          <w:sz w:val="24"/>
          <w:szCs w:val="24"/>
        </w:rPr>
        <w:t>m³/</w:t>
      </w:r>
      <w:r>
        <w:rPr>
          <w:rFonts w:hint="eastAsia"/>
          <w:sz w:val="24"/>
          <w:szCs w:val="24"/>
          <w:lang w:val="en-US" w:eastAsia="zh-CN"/>
        </w:rPr>
        <w:t>a</w:t>
      </w:r>
    </w:p>
    <w:p w14:paraId="634D44B2">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3.4 消防用水</w:t>
      </w:r>
    </w:p>
    <w:p w14:paraId="00F0BA24">
      <w:pPr>
        <w:spacing w:line="360" w:lineRule="auto"/>
        <w:rPr>
          <w:rFonts w:hint="eastAsia" w:ascii="宋体" w:hAnsi="宋体"/>
          <w:sz w:val="24"/>
          <w:szCs w:val="24"/>
        </w:rPr>
      </w:pPr>
      <w:r>
        <w:rPr>
          <w:rFonts w:hint="eastAsia" w:ascii="宋体" w:hAnsi="宋体"/>
          <w:sz w:val="24"/>
          <w:szCs w:val="24"/>
        </w:rPr>
        <w:t>本项目消防水量按同一时间内的火灾次数1次，室内一次灭火用水量1</w:t>
      </w:r>
      <w:r>
        <w:rPr>
          <w:rFonts w:hint="eastAsia" w:ascii="宋体" w:hAnsi="宋体"/>
          <w:sz w:val="24"/>
          <w:szCs w:val="24"/>
          <w:lang w:val="en-US" w:eastAsia="zh-CN"/>
        </w:rPr>
        <w:t>0</w:t>
      </w:r>
      <w:r>
        <w:rPr>
          <w:rFonts w:hint="eastAsia" w:ascii="宋体" w:hAnsi="宋体"/>
          <w:sz w:val="24"/>
          <w:szCs w:val="24"/>
        </w:rPr>
        <w:t>L/s，室外一次灭火用水量</w:t>
      </w:r>
      <w:r>
        <w:rPr>
          <w:rFonts w:hint="eastAsia" w:ascii="宋体" w:hAnsi="宋体"/>
          <w:sz w:val="24"/>
          <w:szCs w:val="24"/>
          <w:lang w:val="en-US" w:eastAsia="zh-CN"/>
        </w:rPr>
        <w:t>25</w:t>
      </w:r>
      <w:r>
        <w:rPr>
          <w:rFonts w:hint="eastAsia" w:ascii="宋体" w:hAnsi="宋体"/>
          <w:sz w:val="24"/>
          <w:szCs w:val="24"/>
        </w:rPr>
        <w:t>L/s，</w:t>
      </w:r>
      <w:r>
        <w:rPr>
          <w:rFonts w:hint="eastAsia" w:ascii="宋体" w:hAnsi="宋体"/>
          <w:sz w:val="24"/>
          <w:szCs w:val="24"/>
          <w:lang w:val="en-US" w:eastAsia="zh-CN"/>
        </w:rPr>
        <w:t>自动喷淋灭火系统用水量30L/s，</w:t>
      </w:r>
      <w:r>
        <w:rPr>
          <w:rFonts w:hint="eastAsia" w:ascii="宋体" w:hAnsi="宋体"/>
          <w:sz w:val="24"/>
          <w:szCs w:val="24"/>
        </w:rPr>
        <w:t xml:space="preserve">火灾延续时间按2h计,则消防用水量为： </w:t>
      </w:r>
      <w:r>
        <w:rPr>
          <w:rFonts w:hint="eastAsia" w:ascii="宋体" w:hAnsi="宋体"/>
          <w:sz w:val="24"/>
          <w:szCs w:val="24"/>
          <w:lang w:val="en-US" w:eastAsia="zh-CN"/>
        </w:rPr>
        <w:t>396</w:t>
      </w:r>
      <w:r>
        <w:rPr>
          <w:rFonts w:hint="eastAsia" w:ascii="宋体" w:hAnsi="宋体"/>
          <w:sz w:val="24"/>
          <w:szCs w:val="24"/>
        </w:rPr>
        <w:t>m³。</w:t>
      </w:r>
    </w:p>
    <w:p w14:paraId="15FECA8E">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3.5 未预见用水量</w:t>
      </w:r>
    </w:p>
    <w:p w14:paraId="51FE4147">
      <w:pPr>
        <w:spacing w:line="360" w:lineRule="auto"/>
        <w:rPr>
          <w:rFonts w:hint="default" w:eastAsiaTheme="minorEastAsia"/>
          <w:sz w:val="24"/>
          <w:szCs w:val="24"/>
          <w:lang w:val="en-US" w:eastAsia="zh-CN"/>
        </w:rPr>
      </w:pPr>
      <w:r>
        <w:rPr>
          <w:rFonts w:hint="eastAsia"/>
          <w:sz w:val="24"/>
          <w:szCs w:val="24"/>
        </w:rPr>
        <w:t>未预见用水量按生活用水量的5%计算，未预见用水量为则年</w:t>
      </w:r>
    </w:p>
    <w:p w14:paraId="1F99145E">
      <w:pPr>
        <w:spacing w:line="360" w:lineRule="auto"/>
        <w:rPr>
          <w:sz w:val="24"/>
          <w:szCs w:val="24"/>
        </w:rPr>
      </w:pPr>
      <w:r>
        <w:rPr>
          <w:rFonts w:hint="eastAsia"/>
          <w:sz w:val="24"/>
          <w:szCs w:val="24"/>
        </w:rPr>
        <w:t>用水量Q6 为</w:t>
      </w:r>
      <w:r>
        <w:rPr>
          <w:rFonts w:hint="eastAsia"/>
          <w:sz w:val="24"/>
          <w:szCs w:val="24"/>
          <w:lang w:val="en-US" w:eastAsia="zh-CN"/>
        </w:rPr>
        <w:t>3733.95</w:t>
      </w:r>
      <w:r>
        <w:rPr>
          <w:rFonts w:hint="eastAsia"/>
          <w:sz w:val="24"/>
          <w:szCs w:val="24"/>
        </w:rPr>
        <w:t>m³/y</w:t>
      </w:r>
    </w:p>
    <w:p w14:paraId="36591143">
      <w:pPr>
        <w:pStyle w:val="4"/>
        <w:rPr>
          <w:rFonts w:hint="eastAsia" w:ascii="Times New Roman" w:hAnsi="Times New Roman" w:eastAsia="宋体"/>
          <w:sz w:val="24"/>
          <w:szCs w:val="24"/>
        </w:rPr>
      </w:pP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.6项目用水总量</w:t>
      </w:r>
    </w:p>
    <w:p w14:paraId="0D094E96">
      <w:pPr>
        <w:spacing w:line="360" w:lineRule="auto"/>
        <w:rPr>
          <w:rFonts w:hint="eastAsia"/>
          <w:sz w:val="24"/>
          <w:szCs w:val="24"/>
        </w:rPr>
      </w:pPr>
      <w:r>
        <w:rPr>
          <w:rFonts w:hint="eastAsia"/>
          <w:sz w:val="24"/>
          <w:szCs w:val="24"/>
        </w:rPr>
        <w:t>通过上述计算，本项目总用水量Q统计如下：</w:t>
      </w:r>
    </w:p>
    <w:tbl>
      <w:tblPr>
        <w:tblStyle w:val="12"/>
        <w:tblW w:w="9156"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957"/>
        <w:gridCol w:w="643"/>
        <w:gridCol w:w="757"/>
        <w:gridCol w:w="1140"/>
        <w:gridCol w:w="1370"/>
        <w:gridCol w:w="1083"/>
        <w:gridCol w:w="1617"/>
      </w:tblGrid>
      <w:tr w14:paraId="67D3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9" w:type="dxa"/>
            <w:vMerge w:val="restart"/>
            <w:noWrap w:val="0"/>
            <w:vAlign w:val="top"/>
          </w:tcPr>
          <w:p w14:paraId="125020F0">
            <w:pPr>
              <w:spacing w:line="360" w:lineRule="auto"/>
              <w:ind w:firstLine="525" w:firstLineChars="250"/>
              <w:rPr>
                <w:rFonts w:hint="eastAsia" w:ascii="宋体" w:hAnsi="宋体"/>
                <w:sz w:val="21"/>
                <w:szCs w:val="21"/>
              </w:rPr>
            </w:pPr>
            <w:r>
              <w:rPr>
                <w:rFonts w:hint="eastAsia" w:ascii="宋体" w:cs="宋体"/>
                <w:color w:val="000000"/>
                <w:kern w:val="0"/>
                <w:sz w:val="21"/>
                <w:szCs w:val="21"/>
              </w:rPr>
              <w:t>用途</w:t>
            </w:r>
          </w:p>
        </w:tc>
        <w:tc>
          <w:tcPr>
            <w:tcW w:w="1600" w:type="dxa"/>
            <w:gridSpan w:val="2"/>
            <w:noWrap w:val="0"/>
            <w:vAlign w:val="top"/>
          </w:tcPr>
          <w:p w14:paraId="0FD2BB12">
            <w:pPr>
              <w:spacing w:line="360" w:lineRule="auto"/>
              <w:rPr>
                <w:rFonts w:hint="eastAsia" w:ascii="宋体" w:hAnsi="宋体"/>
                <w:sz w:val="21"/>
                <w:szCs w:val="21"/>
              </w:rPr>
            </w:pPr>
            <w:r>
              <w:rPr>
                <w:rFonts w:hint="eastAsia" w:ascii="宋体" w:cs="宋体"/>
                <w:color w:val="000000"/>
                <w:kern w:val="0"/>
                <w:sz w:val="21"/>
                <w:szCs w:val="21"/>
              </w:rPr>
              <w:t>数量</w:t>
            </w:r>
          </w:p>
        </w:tc>
        <w:tc>
          <w:tcPr>
            <w:tcW w:w="1897" w:type="dxa"/>
            <w:gridSpan w:val="2"/>
            <w:noWrap w:val="0"/>
            <w:vAlign w:val="top"/>
          </w:tcPr>
          <w:p w14:paraId="42F03276">
            <w:pPr>
              <w:spacing w:line="360" w:lineRule="auto"/>
              <w:rPr>
                <w:rFonts w:hint="eastAsia" w:ascii="宋体" w:hAnsi="宋体"/>
                <w:sz w:val="21"/>
                <w:szCs w:val="21"/>
              </w:rPr>
            </w:pPr>
            <w:r>
              <w:rPr>
                <w:rFonts w:hint="eastAsia" w:ascii="宋体" w:cs="宋体"/>
                <w:color w:val="000000"/>
                <w:kern w:val="0"/>
                <w:sz w:val="21"/>
                <w:szCs w:val="21"/>
              </w:rPr>
              <w:t>用水定额</w:t>
            </w:r>
          </w:p>
        </w:tc>
        <w:tc>
          <w:tcPr>
            <w:tcW w:w="1370" w:type="dxa"/>
            <w:vMerge w:val="restart"/>
            <w:noWrap w:val="0"/>
            <w:vAlign w:val="top"/>
          </w:tcPr>
          <w:p w14:paraId="0A09105A">
            <w:pPr>
              <w:spacing w:line="360" w:lineRule="auto"/>
              <w:rPr>
                <w:rFonts w:hint="eastAsia" w:ascii="宋体" w:hAnsi="宋体"/>
                <w:sz w:val="21"/>
                <w:szCs w:val="21"/>
              </w:rPr>
            </w:pPr>
            <w:r>
              <w:rPr>
                <w:rFonts w:hint="eastAsia" w:ascii="宋体" w:cs="宋体"/>
                <w:color w:val="000000"/>
                <w:kern w:val="0"/>
                <w:sz w:val="21"/>
                <w:szCs w:val="21"/>
              </w:rPr>
              <w:t>最高日用水量</w:t>
            </w:r>
          </w:p>
        </w:tc>
        <w:tc>
          <w:tcPr>
            <w:tcW w:w="1083" w:type="dxa"/>
            <w:vMerge w:val="restart"/>
            <w:noWrap w:val="0"/>
            <w:vAlign w:val="top"/>
          </w:tcPr>
          <w:p w14:paraId="08AD17AF">
            <w:pPr>
              <w:spacing w:line="360" w:lineRule="auto"/>
              <w:rPr>
                <w:rFonts w:hint="eastAsia" w:ascii="宋体" w:hAnsi="宋体"/>
                <w:sz w:val="21"/>
                <w:szCs w:val="21"/>
              </w:rPr>
            </w:pPr>
            <w:r>
              <w:rPr>
                <w:rFonts w:hint="eastAsia" w:ascii="宋体" w:hAnsi="宋体"/>
                <w:sz w:val="21"/>
                <w:szCs w:val="21"/>
              </w:rPr>
              <w:t>使用天数</w:t>
            </w:r>
          </w:p>
        </w:tc>
        <w:tc>
          <w:tcPr>
            <w:tcW w:w="1617" w:type="dxa"/>
            <w:vMerge w:val="restart"/>
            <w:noWrap w:val="0"/>
            <w:vAlign w:val="top"/>
          </w:tcPr>
          <w:p w14:paraId="116BBC56">
            <w:pPr>
              <w:spacing w:line="360" w:lineRule="auto"/>
              <w:rPr>
                <w:rFonts w:hint="eastAsia" w:ascii="宋体" w:hAnsi="宋体"/>
                <w:sz w:val="21"/>
                <w:szCs w:val="21"/>
              </w:rPr>
            </w:pPr>
            <w:r>
              <w:rPr>
                <w:rFonts w:hint="eastAsia" w:ascii="宋体" w:hAnsi="宋体"/>
                <w:sz w:val="21"/>
                <w:szCs w:val="21"/>
              </w:rPr>
              <w:t>年用水量m³/y</w:t>
            </w:r>
          </w:p>
          <w:p w14:paraId="0D9700D9">
            <w:pPr>
              <w:spacing w:line="360" w:lineRule="auto"/>
              <w:rPr>
                <w:rFonts w:hint="eastAsia" w:ascii="宋体" w:hAnsi="宋体"/>
                <w:sz w:val="21"/>
                <w:szCs w:val="21"/>
              </w:rPr>
            </w:pPr>
          </w:p>
        </w:tc>
      </w:tr>
      <w:tr w14:paraId="0548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89" w:type="dxa"/>
            <w:vMerge w:val="continue"/>
            <w:noWrap w:val="0"/>
            <w:vAlign w:val="top"/>
          </w:tcPr>
          <w:p w14:paraId="0F1CE135">
            <w:pPr>
              <w:spacing w:line="360" w:lineRule="auto"/>
              <w:rPr>
                <w:rFonts w:hint="eastAsia" w:ascii="宋体" w:cs="宋体"/>
                <w:color w:val="000000"/>
                <w:kern w:val="0"/>
                <w:sz w:val="21"/>
                <w:szCs w:val="21"/>
              </w:rPr>
            </w:pPr>
          </w:p>
        </w:tc>
        <w:tc>
          <w:tcPr>
            <w:tcW w:w="957" w:type="dxa"/>
            <w:noWrap w:val="0"/>
            <w:vAlign w:val="top"/>
          </w:tcPr>
          <w:p w14:paraId="1AFE24ED">
            <w:pPr>
              <w:spacing w:line="360" w:lineRule="auto"/>
              <w:rPr>
                <w:rFonts w:hint="eastAsia" w:ascii="宋体" w:hAnsi="宋体"/>
                <w:sz w:val="21"/>
                <w:szCs w:val="21"/>
              </w:rPr>
            </w:pPr>
            <w:r>
              <w:rPr>
                <w:rFonts w:hint="eastAsia" w:ascii="宋体" w:cs="宋体"/>
                <w:color w:val="000000"/>
                <w:kern w:val="0"/>
                <w:sz w:val="21"/>
                <w:szCs w:val="21"/>
              </w:rPr>
              <w:t>总数额</w:t>
            </w:r>
          </w:p>
        </w:tc>
        <w:tc>
          <w:tcPr>
            <w:tcW w:w="643" w:type="dxa"/>
            <w:noWrap w:val="0"/>
            <w:vAlign w:val="top"/>
          </w:tcPr>
          <w:p w14:paraId="6CC66FA3">
            <w:pPr>
              <w:spacing w:line="360" w:lineRule="auto"/>
              <w:rPr>
                <w:rFonts w:hint="eastAsia" w:ascii="宋体" w:hAnsi="宋体"/>
                <w:sz w:val="21"/>
                <w:szCs w:val="21"/>
              </w:rPr>
            </w:pPr>
            <w:r>
              <w:rPr>
                <w:rFonts w:hint="eastAsia" w:ascii="宋体" w:cs="宋体"/>
                <w:color w:val="000000"/>
                <w:kern w:val="0"/>
                <w:sz w:val="21"/>
                <w:szCs w:val="21"/>
              </w:rPr>
              <w:t>单位</w:t>
            </w:r>
          </w:p>
        </w:tc>
        <w:tc>
          <w:tcPr>
            <w:tcW w:w="757" w:type="dxa"/>
            <w:noWrap w:val="0"/>
            <w:vAlign w:val="top"/>
          </w:tcPr>
          <w:p w14:paraId="7F5656A3">
            <w:pPr>
              <w:spacing w:line="360" w:lineRule="auto"/>
              <w:rPr>
                <w:rFonts w:hint="eastAsia" w:ascii="宋体" w:hAnsi="宋体"/>
                <w:sz w:val="21"/>
                <w:szCs w:val="21"/>
              </w:rPr>
            </w:pPr>
            <w:r>
              <w:rPr>
                <w:rFonts w:hint="eastAsia" w:ascii="宋体" w:cs="宋体"/>
                <w:color w:val="000000"/>
                <w:kern w:val="0"/>
                <w:sz w:val="21"/>
                <w:szCs w:val="21"/>
              </w:rPr>
              <w:t>数量</w:t>
            </w:r>
          </w:p>
        </w:tc>
        <w:tc>
          <w:tcPr>
            <w:tcW w:w="1140" w:type="dxa"/>
            <w:noWrap w:val="0"/>
            <w:vAlign w:val="top"/>
          </w:tcPr>
          <w:p w14:paraId="5CF9A6E2">
            <w:pPr>
              <w:spacing w:line="360" w:lineRule="auto"/>
              <w:rPr>
                <w:rFonts w:hint="eastAsia" w:ascii="宋体" w:hAnsi="宋体"/>
                <w:sz w:val="21"/>
                <w:szCs w:val="21"/>
              </w:rPr>
            </w:pPr>
            <w:r>
              <w:rPr>
                <w:rFonts w:hint="eastAsia" w:ascii="宋体" w:cs="宋体"/>
                <w:color w:val="000000"/>
                <w:kern w:val="0"/>
                <w:sz w:val="21"/>
                <w:szCs w:val="21"/>
              </w:rPr>
              <w:t>单位</w:t>
            </w:r>
          </w:p>
        </w:tc>
        <w:tc>
          <w:tcPr>
            <w:tcW w:w="1370" w:type="dxa"/>
            <w:vMerge w:val="continue"/>
            <w:noWrap w:val="0"/>
            <w:vAlign w:val="top"/>
          </w:tcPr>
          <w:p w14:paraId="52D77F41">
            <w:pPr>
              <w:spacing w:line="360" w:lineRule="auto"/>
              <w:rPr>
                <w:rFonts w:hint="eastAsia" w:ascii="宋体" w:hAnsi="宋体"/>
                <w:sz w:val="21"/>
                <w:szCs w:val="21"/>
              </w:rPr>
            </w:pPr>
          </w:p>
        </w:tc>
        <w:tc>
          <w:tcPr>
            <w:tcW w:w="1083" w:type="dxa"/>
            <w:vMerge w:val="continue"/>
            <w:noWrap w:val="0"/>
            <w:vAlign w:val="top"/>
          </w:tcPr>
          <w:p w14:paraId="62D7BF40">
            <w:pPr>
              <w:spacing w:line="360" w:lineRule="auto"/>
              <w:rPr>
                <w:rFonts w:hint="eastAsia" w:ascii="宋体" w:hAnsi="宋体"/>
                <w:sz w:val="21"/>
                <w:szCs w:val="21"/>
              </w:rPr>
            </w:pPr>
          </w:p>
        </w:tc>
        <w:tc>
          <w:tcPr>
            <w:tcW w:w="1617" w:type="dxa"/>
            <w:vMerge w:val="continue"/>
            <w:noWrap w:val="0"/>
            <w:vAlign w:val="top"/>
          </w:tcPr>
          <w:p w14:paraId="128E854F">
            <w:pPr>
              <w:spacing w:line="360" w:lineRule="auto"/>
              <w:rPr>
                <w:rFonts w:hint="eastAsia" w:ascii="宋体" w:hAnsi="宋体"/>
                <w:sz w:val="21"/>
                <w:szCs w:val="21"/>
              </w:rPr>
            </w:pPr>
          </w:p>
        </w:tc>
      </w:tr>
      <w:tr w14:paraId="6E6E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72A43828">
            <w:pPr>
              <w:spacing w:line="360" w:lineRule="auto"/>
              <w:rPr>
                <w:rFonts w:hint="eastAsia" w:ascii="宋体" w:hAnsi="宋体"/>
                <w:sz w:val="21"/>
                <w:szCs w:val="21"/>
              </w:rPr>
            </w:pPr>
            <w:r>
              <w:rPr>
                <w:rFonts w:hint="eastAsia" w:ascii="宋体" w:hAnsi="宋体"/>
                <w:bCs/>
                <w:sz w:val="21"/>
                <w:szCs w:val="21"/>
              </w:rPr>
              <w:t>生活用水</w:t>
            </w:r>
          </w:p>
        </w:tc>
        <w:tc>
          <w:tcPr>
            <w:tcW w:w="957" w:type="dxa"/>
            <w:noWrap w:val="0"/>
            <w:vAlign w:val="top"/>
          </w:tcPr>
          <w:p w14:paraId="2B7C5CC8">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204.6</w:t>
            </w:r>
          </w:p>
        </w:tc>
        <w:tc>
          <w:tcPr>
            <w:tcW w:w="643" w:type="dxa"/>
            <w:noWrap w:val="0"/>
            <w:vAlign w:val="top"/>
          </w:tcPr>
          <w:p w14:paraId="37AB2956">
            <w:pPr>
              <w:spacing w:line="360" w:lineRule="auto"/>
              <w:rPr>
                <w:rFonts w:hint="eastAsia" w:ascii="宋体" w:hAnsi="宋体" w:eastAsiaTheme="minorEastAsia"/>
                <w:sz w:val="21"/>
                <w:szCs w:val="21"/>
                <w:lang w:eastAsia="zh-CN"/>
              </w:rPr>
            </w:pPr>
            <w:r>
              <w:rPr>
                <w:rFonts w:hint="eastAsia" w:ascii="宋体" w:hAnsi="宋体"/>
                <w:sz w:val="15"/>
                <w:szCs w:val="15"/>
                <w:lang w:val="en-US" w:eastAsia="zh-CN"/>
              </w:rPr>
              <w:t>m³/天</w:t>
            </w:r>
          </w:p>
        </w:tc>
        <w:tc>
          <w:tcPr>
            <w:tcW w:w="757" w:type="dxa"/>
            <w:noWrap w:val="0"/>
            <w:vAlign w:val="top"/>
          </w:tcPr>
          <w:p w14:paraId="74779123">
            <w:pPr>
              <w:spacing w:line="360" w:lineRule="auto"/>
              <w:rPr>
                <w:rFonts w:hint="eastAsia" w:ascii="宋体" w:hAnsi="宋体"/>
                <w:sz w:val="21"/>
                <w:szCs w:val="21"/>
              </w:rPr>
            </w:pPr>
            <w:r>
              <w:rPr>
                <w:rFonts w:hint="eastAsia" w:ascii="宋体" w:hAnsi="宋体"/>
                <w:sz w:val="21"/>
                <w:szCs w:val="21"/>
                <w:lang w:val="en-US" w:eastAsia="zh-CN"/>
              </w:rPr>
              <w:t>20</w:t>
            </w:r>
            <w:r>
              <w:rPr>
                <w:rFonts w:hint="eastAsia" w:ascii="宋体" w:hAnsi="宋体"/>
                <w:sz w:val="21"/>
                <w:szCs w:val="21"/>
              </w:rPr>
              <w:t>0</w:t>
            </w:r>
          </w:p>
        </w:tc>
        <w:tc>
          <w:tcPr>
            <w:tcW w:w="1140" w:type="dxa"/>
            <w:noWrap w:val="0"/>
            <w:vAlign w:val="top"/>
          </w:tcPr>
          <w:p w14:paraId="214B48BC">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（人</w:t>
            </w:r>
            <w:r>
              <w:rPr>
                <w:rFonts w:ascii="Arial" w:hAnsi="Arial" w:cs="Arial"/>
                <w:color w:val="000000"/>
                <w:kern w:val="0"/>
                <w:sz w:val="21"/>
                <w:szCs w:val="21"/>
              </w:rPr>
              <w:t>/</w:t>
            </w:r>
            <w:r>
              <w:rPr>
                <w:rFonts w:hint="eastAsia" w:ascii="宋体" w:hAnsi="Arial" w:cs="宋体"/>
                <w:color w:val="000000"/>
                <w:kern w:val="0"/>
                <w:sz w:val="21"/>
                <w:szCs w:val="21"/>
              </w:rPr>
              <w:t>天）</w:t>
            </w:r>
          </w:p>
        </w:tc>
        <w:tc>
          <w:tcPr>
            <w:tcW w:w="1370" w:type="dxa"/>
            <w:noWrap w:val="0"/>
            <w:vAlign w:val="top"/>
          </w:tcPr>
          <w:p w14:paraId="494DB433">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32AA65E4">
            <w:pPr>
              <w:spacing w:line="360" w:lineRule="auto"/>
              <w:rPr>
                <w:rFonts w:hint="default" w:ascii="宋体" w:hAnsi="宋体" w:eastAsiaTheme="minorEastAsia"/>
                <w:sz w:val="21"/>
                <w:szCs w:val="21"/>
                <w:lang w:val="en-US" w:eastAsia="zh-CN"/>
              </w:rPr>
            </w:pPr>
            <w:r>
              <w:rPr>
                <w:rFonts w:hint="eastAsia" w:ascii="宋体" w:hAnsi="宋体"/>
                <w:sz w:val="21"/>
                <w:szCs w:val="21"/>
                <w:lang w:val="en-US" w:eastAsia="zh-CN"/>
              </w:rPr>
              <w:t>365</w:t>
            </w:r>
          </w:p>
        </w:tc>
        <w:tc>
          <w:tcPr>
            <w:tcW w:w="1617" w:type="dxa"/>
            <w:noWrap w:val="0"/>
            <w:vAlign w:val="top"/>
          </w:tcPr>
          <w:p w14:paraId="0FF52C3E">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74679</w:t>
            </w:r>
          </w:p>
        </w:tc>
      </w:tr>
      <w:tr w14:paraId="23EC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0EF0B563">
            <w:pPr>
              <w:spacing w:line="360" w:lineRule="auto"/>
              <w:rPr>
                <w:rFonts w:hint="eastAsia" w:ascii="宋体" w:hAnsi="宋体"/>
                <w:sz w:val="21"/>
                <w:szCs w:val="21"/>
              </w:rPr>
            </w:pPr>
            <w:r>
              <w:rPr>
                <w:rFonts w:hint="eastAsia" w:ascii="宋体" w:hAnsi="宋体"/>
                <w:bCs/>
                <w:sz w:val="21"/>
                <w:szCs w:val="21"/>
              </w:rPr>
              <w:t>绿化灌溉用水</w:t>
            </w:r>
          </w:p>
        </w:tc>
        <w:tc>
          <w:tcPr>
            <w:tcW w:w="957" w:type="dxa"/>
            <w:noWrap w:val="0"/>
            <w:vAlign w:val="top"/>
          </w:tcPr>
          <w:p w14:paraId="63790456">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2332.68</w:t>
            </w:r>
          </w:p>
        </w:tc>
        <w:tc>
          <w:tcPr>
            <w:tcW w:w="643" w:type="dxa"/>
            <w:noWrap w:val="0"/>
            <w:vAlign w:val="top"/>
          </w:tcPr>
          <w:p w14:paraId="054583B5">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08B7B2D1">
            <w:pPr>
              <w:spacing w:line="360" w:lineRule="auto"/>
              <w:rPr>
                <w:rFonts w:hint="default" w:ascii="宋体" w:hAnsi="宋体" w:eastAsiaTheme="minorEastAsia"/>
                <w:sz w:val="21"/>
                <w:szCs w:val="21"/>
                <w:lang w:val="en-US" w:eastAsia="zh-CN"/>
              </w:rPr>
            </w:pPr>
            <w:r>
              <w:rPr>
                <w:rFonts w:hint="eastAsia" w:ascii="宋体" w:hAnsi="宋体"/>
                <w:sz w:val="21"/>
                <w:szCs w:val="21"/>
                <w:lang w:val="en-US" w:eastAsia="zh-CN"/>
              </w:rPr>
              <w:t>0.28</w:t>
            </w:r>
          </w:p>
        </w:tc>
        <w:tc>
          <w:tcPr>
            <w:tcW w:w="1140" w:type="dxa"/>
            <w:noWrap w:val="0"/>
            <w:vAlign w:val="top"/>
          </w:tcPr>
          <w:p w14:paraId="44CB5764">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w:t>
            </w:r>
            <w:r>
              <w:rPr>
                <w:rFonts w:hint="eastAsia" w:ascii="Arial" w:hAnsi="Arial" w:cs="Arial"/>
                <w:color w:val="000000"/>
                <w:kern w:val="0"/>
                <w:sz w:val="21"/>
                <w:szCs w:val="21"/>
              </w:rPr>
              <w:t>㎡</w:t>
            </w:r>
            <w:r>
              <w:rPr>
                <w:rFonts w:ascii="Arial" w:hAnsi="Arial" w:cs="Arial"/>
                <w:color w:val="000000"/>
                <w:kern w:val="0"/>
                <w:sz w:val="21"/>
                <w:szCs w:val="21"/>
              </w:rPr>
              <w:t xml:space="preserve"> ·d</w:t>
            </w:r>
            <w:r>
              <w:rPr>
                <w:rFonts w:hint="eastAsia" w:ascii="宋体" w:hAnsi="Arial" w:cs="宋体"/>
                <w:color w:val="000000"/>
                <w:kern w:val="0"/>
                <w:sz w:val="21"/>
                <w:szCs w:val="21"/>
              </w:rPr>
              <w:t>）</w:t>
            </w:r>
          </w:p>
        </w:tc>
        <w:tc>
          <w:tcPr>
            <w:tcW w:w="1370" w:type="dxa"/>
            <w:noWrap w:val="0"/>
            <w:vAlign w:val="top"/>
          </w:tcPr>
          <w:p w14:paraId="3E217757">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30D323AB">
            <w:pPr>
              <w:spacing w:line="360" w:lineRule="auto"/>
              <w:rPr>
                <w:rFonts w:hint="eastAsia" w:ascii="宋体" w:hAnsi="宋体"/>
                <w:sz w:val="21"/>
                <w:szCs w:val="21"/>
              </w:rPr>
            </w:pPr>
            <w:r>
              <w:rPr>
                <w:rFonts w:hint="eastAsia" w:ascii="宋体" w:hAnsi="宋体"/>
                <w:sz w:val="21"/>
                <w:szCs w:val="21"/>
              </w:rPr>
              <w:t>120</w:t>
            </w:r>
          </w:p>
        </w:tc>
        <w:tc>
          <w:tcPr>
            <w:tcW w:w="1617" w:type="dxa"/>
            <w:noWrap w:val="0"/>
            <w:vAlign w:val="top"/>
          </w:tcPr>
          <w:p w14:paraId="19EDAF95">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2332.68</w:t>
            </w:r>
          </w:p>
        </w:tc>
      </w:tr>
      <w:tr w14:paraId="3464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472BE01E">
            <w:pPr>
              <w:spacing w:line="360" w:lineRule="auto"/>
              <w:rPr>
                <w:rFonts w:hint="eastAsia" w:ascii="宋体" w:hAnsi="宋体"/>
                <w:sz w:val="21"/>
                <w:szCs w:val="21"/>
              </w:rPr>
            </w:pPr>
            <w:r>
              <w:rPr>
                <w:rFonts w:hint="eastAsia" w:ascii="宋体" w:hAnsi="宋体"/>
                <w:sz w:val="21"/>
                <w:szCs w:val="21"/>
              </w:rPr>
              <w:t>道路广场用水</w:t>
            </w:r>
          </w:p>
        </w:tc>
        <w:tc>
          <w:tcPr>
            <w:tcW w:w="957" w:type="dxa"/>
            <w:noWrap w:val="0"/>
            <w:vAlign w:val="top"/>
          </w:tcPr>
          <w:p w14:paraId="66C42F6D">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2.34</w:t>
            </w:r>
          </w:p>
        </w:tc>
        <w:tc>
          <w:tcPr>
            <w:tcW w:w="643" w:type="dxa"/>
            <w:noWrap w:val="0"/>
            <w:vAlign w:val="top"/>
          </w:tcPr>
          <w:p w14:paraId="5B292D1D">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1A893B08">
            <w:pPr>
              <w:spacing w:line="360" w:lineRule="auto"/>
              <w:rPr>
                <w:rFonts w:hint="eastAsia" w:ascii="宋体" w:hAnsi="宋体"/>
                <w:sz w:val="21"/>
                <w:szCs w:val="21"/>
              </w:rPr>
            </w:pPr>
            <w:r>
              <w:rPr>
                <w:rFonts w:hint="eastAsia" w:ascii="宋体" w:hAnsi="宋体"/>
                <w:sz w:val="21"/>
                <w:szCs w:val="21"/>
              </w:rPr>
              <w:t>2</w:t>
            </w:r>
          </w:p>
        </w:tc>
        <w:tc>
          <w:tcPr>
            <w:tcW w:w="1140" w:type="dxa"/>
            <w:noWrap w:val="0"/>
            <w:vAlign w:val="top"/>
          </w:tcPr>
          <w:p w14:paraId="3A84B552">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w:t>
            </w:r>
            <w:r>
              <w:rPr>
                <w:rFonts w:hint="eastAsia" w:ascii="Arial" w:hAnsi="Arial" w:cs="Arial"/>
                <w:color w:val="000000"/>
                <w:kern w:val="0"/>
                <w:sz w:val="21"/>
                <w:szCs w:val="21"/>
              </w:rPr>
              <w:t>㎡</w:t>
            </w:r>
            <w:r>
              <w:rPr>
                <w:rFonts w:ascii="Arial" w:hAnsi="Arial" w:cs="Arial"/>
                <w:color w:val="000000"/>
                <w:kern w:val="0"/>
                <w:sz w:val="21"/>
                <w:szCs w:val="21"/>
              </w:rPr>
              <w:t xml:space="preserve"> ·d</w:t>
            </w:r>
            <w:r>
              <w:rPr>
                <w:rFonts w:hint="eastAsia" w:ascii="宋体" w:hAnsi="Arial" w:cs="宋体"/>
                <w:color w:val="000000"/>
                <w:kern w:val="0"/>
                <w:sz w:val="21"/>
                <w:szCs w:val="21"/>
              </w:rPr>
              <w:t>）</w:t>
            </w:r>
          </w:p>
        </w:tc>
        <w:tc>
          <w:tcPr>
            <w:tcW w:w="1370" w:type="dxa"/>
            <w:noWrap w:val="0"/>
            <w:vAlign w:val="top"/>
          </w:tcPr>
          <w:p w14:paraId="5CD1A6CF">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49B7F166">
            <w:pPr>
              <w:spacing w:line="360" w:lineRule="auto"/>
              <w:rPr>
                <w:rFonts w:hint="eastAsia" w:ascii="宋体" w:hAnsi="宋体"/>
                <w:sz w:val="21"/>
                <w:szCs w:val="21"/>
              </w:rPr>
            </w:pPr>
            <w:r>
              <w:rPr>
                <w:rFonts w:ascii="宋体" w:hAnsi="宋体"/>
                <w:sz w:val="21"/>
                <w:szCs w:val="21"/>
              </w:rPr>
              <w:t>30</w:t>
            </w:r>
          </w:p>
        </w:tc>
        <w:tc>
          <w:tcPr>
            <w:tcW w:w="1617" w:type="dxa"/>
            <w:noWrap w:val="0"/>
            <w:vAlign w:val="top"/>
          </w:tcPr>
          <w:p w14:paraId="539C6BFA">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70.2</w:t>
            </w:r>
          </w:p>
        </w:tc>
      </w:tr>
      <w:tr w14:paraId="3BA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3A5AACB9">
            <w:pPr>
              <w:spacing w:line="360" w:lineRule="auto"/>
              <w:rPr>
                <w:rFonts w:hint="eastAsia" w:ascii="宋体" w:hAnsi="宋体"/>
                <w:sz w:val="21"/>
                <w:szCs w:val="21"/>
              </w:rPr>
            </w:pPr>
            <w:r>
              <w:rPr>
                <w:rFonts w:hint="eastAsia" w:ascii="宋体" w:hAnsi="宋体"/>
                <w:sz w:val="21"/>
                <w:szCs w:val="21"/>
              </w:rPr>
              <w:t>消防用水</w:t>
            </w:r>
          </w:p>
        </w:tc>
        <w:tc>
          <w:tcPr>
            <w:tcW w:w="957" w:type="dxa"/>
            <w:noWrap w:val="0"/>
            <w:vAlign w:val="top"/>
          </w:tcPr>
          <w:p w14:paraId="5ED63415">
            <w:pPr>
              <w:spacing w:line="360" w:lineRule="auto"/>
              <w:rPr>
                <w:rFonts w:hint="default" w:ascii="宋体" w:hAnsi="宋体" w:eastAsiaTheme="minorEastAsia"/>
                <w:sz w:val="21"/>
                <w:szCs w:val="21"/>
                <w:lang w:val="en-US" w:eastAsia="zh-CN"/>
              </w:rPr>
            </w:pPr>
            <w:r>
              <w:rPr>
                <w:rFonts w:hint="eastAsia" w:ascii="宋体" w:hAnsi="宋体"/>
                <w:sz w:val="21"/>
                <w:szCs w:val="21"/>
                <w:lang w:val="en-US" w:eastAsia="zh-CN"/>
              </w:rPr>
              <w:t>396</w:t>
            </w:r>
          </w:p>
        </w:tc>
        <w:tc>
          <w:tcPr>
            <w:tcW w:w="643" w:type="dxa"/>
            <w:noWrap w:val="0"/>
            <w:vAlign w:val="top"/>
          </w:tcPr>
          <w:p w14:paraId="5F16234B">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0ECA89ED">
            <w:pPr>
              <w:spacing w:line="360" w:lineRule="auto"/>
              <w:rPr>
                <w:rFonts w:hint="eastAsia" w:ascii="宋体" w:hAnsi="宋体"/>
                <w:sz w:val="21"/>
                <w:szCs w:val="21"/>
              </w:rPr>
            </w:pPr>
            <w:r>
              <w:rPr>
                <w:rFonts w:hint="eastAsia" w:ascii="宋体" w:hAnsi="宋体"/>
                <w:sz w:val="21"/>
                <w:szCs w:val="21"/>
              </w:rPr>
              <w:t>---</w:t>
            </w:r>
          </w:p>
        </w:tc>
        <w:tc>
          <w:tcPr>
            <w:tcW w:w="1140" w:type="dxa"/>
            <w:noWrap w:val="0"/>
            <w:vAlign w:val="top"/>
          </w:tcPr>
          <w:p w14:paraId="3335CCED">
            <w:pPr>
              <w:spacing w:line="360" w:lineRule="auto"/>
              <w:rPr>
                <w:rFonts w:ascii="Arial" w:hAnsi="Arial" w:eastAsia="幼圆" w:cs="Arial"/>
                <w:color w:val="000000"/>
                <w:kern w:val="0"/>
                <w:sz w:val="21"/>
                <w:szCs w:val="21"/>
              </w:rPr>
            </w:pPr>
            <w:r>
              <w:rPr>
                <w:rFonts w:hint="eastAsia" w:ascii="宋体" w:hAnsi="宋体"/>
                <w:sz w:val="21"/>
                <w:szCs w:val="21"/>
              </w:rPr>
              <w:t>----</w:t>
            </w:r>
          </w:p>
        </w:tc>
        <w:tc>
          <w:tcPr>
            <w:tcW w:w="1370" w:type="dxa"/>
            <w:noWrap w:val="0"/>
            <w:vAlign w:val="top"/>
          </w:tcPr>
          <w:p w14:paraId="674B7CF0">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0A01B86C">
            <w:pPr>
              <w:spacing w:line="360" w:lineRule="auto"/>
              <w:rPr>
                <w:rFonts w:ascii="宋体" w:hAnsi="宋体"/>
                <w:sz w:val="21"/>
                <w:szCs w:val="21"/>
              </w:rPr>
            </w:pPr>
            <w:r>
              <w:rPr>
                <w:rFonts w:hint="eastAsia" w:ascii="宋体" w:hAnsi="宋体"/>
                <w:sz w:val="21"/>
                <w:szCs w:val="21"/>
              </w:rPr>
              <w:t>3</w:t>
            </w:r>
            <w:r>
              <w:rPr>
                <w:rFonts w:ascii="宋体" w:hAnsi="宋体"/>
                <w:sz w:val="21"/>
                <w:szCs w:val="21"/>
              </w:rPr>
              <w:t>65</w:t>
            </w:r>
          </w:p>
        </w:tc>
        <w:tc>
          <w:tcPr>
            <w:tcW w:w="1617" w:type="dxa"/>
            <w:noWrap w:val="0"/>
            <w:vAlign w:val="top"/>
          </w:tcPr>
          <w:p w14:paraId="0CC946A4">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396</w:t>
            </w:r>
          </w:p>
        </w:tc>
      </w:tr>
      <w:tr w14:paraId="2BAC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68F8FEA1">
            <w:pPr>
              <w:spacing w:line="360" w:lineRule="auto"/>
              <w:rPr>
                <w:rFonts w:hint="eastAsia" w:ascii="宋体" w:hAnsi="宋体"/>
                <w:sz w:val="21"/>
                <w:szCs w:val="21"/>
              </w:rPr>
            </w:pPr>
            <w:r>
              <w:rPr>
                <w:rFonts w:hint="eastAsia" w:ascii="宋体" w:hAnsi="宋体"/>
                <w:sz w:val="21"/>
                <w:szCs w:val="21"/>
              </w:rPr>
              <w:t>未预见用水量</w:t>
            </w:r>
          </w:p>
        </w:tc>
        <w:tc>
          <w:tcPr>
            <w:tcW w:w="957" w:type="dxa"/>
            <w:noWrap w:val="0"/>
            <w:vAlign w:val="top"/>
          </w:tcPr>
          <w:p w14:paraId="55DB9676">
            <w:pPr>
              <w:spacing w:line="360" w:lineRule="auto"/>
              <w:rPr>
                <w:rFonts w:hint="eastAsia" w:ascii="宋体" w:hAnsi="宋体"/>
                <w:sz w:val="21"/>
                <w:szCs w:val="21"/>
              </w:rPr>
            </w:pPr>
            <w:r>
              <w:rPr>
                <w:rFonts w:hint="eastAsia" w:ascii="宋体" w:hAnsi="宋体"/>
                <w:sz w:val="21"/>
                <w:szCs w:val="21"/>
              </w:rPr>
              <w:t>------</w:t>
            </w:r>
          </w:p>
        </w:tc>
        <w:tc>
          <w:tcPr>
            <w:tcW w:w="643" w:type="dxa"/>
            <w:noWrap w:val="0"/>
            <w:vAlign w:val="top"/>
          </w:tcPr>
          <w:p w14:paraId="3CFF34AD">
            <w:pPr>
              <w:spacing w:line="360" w:lineRule="auto"/>
              <w:rPr>
                <w:rFonts w:hint="eastAsia" w:ascii="宋体" w:hAnsi="宋体"/>
                <w:sz w:val="21"/>
                <w:szCs w:val="21"/>
              </w:rPr>
            </w:pPr>
            <w:r>
              <w:rPr>
                <w:rFonts w:hint="eastAsia" w:ascii="宋体" w:hAnsi="宋体"/>
                <w:sz w:val="21"/>
                <w:szCs w:val="21"/>
                <w:lang w:val="en-US" w:eastAsia="zh-CN"/>
              </w:rPr>
              <w:t>m³</w:t>
            </w:r>
          </w:p>
        </w:tc>
        <w:tc>
          <w:tcPr>
            <w:tcW w:w="757" w:type="dxa"/>
            <w:noWrap w:val="0"/>
            <w:vAlign w:val="top"/>
          </w:tcPr>
          <w:p w14:paraId="29A61681">
            <w:pPr>
              <w:spacing w:line="360" w:lineRule="auto"/>
              <w:rPr>
                <w:rFonts w:hint="eastAsia" w:ascii="宋体" w:hAnsi="宋体"/>
                <w:sz w:val="21"/>
                <w:szCs w:val="21"/>
              </w:rPr>
            </w:pPr>
            <w:r>
              <w:rPr>
                <w:rFonts w:hint="eastAsia" w:ascii="宋体" w:hAnsi="宋体"/>
                <w:sz w:val="21"/>
                <w:szCs w:val="21"/>
              </w:rPr>
              <w:t>---</w:t>
            </w:r>
          </w:p>
        </w:tc>
        <w:tc>
          <w:tcPr>
            <w:tcW w:w="1140" w:type="dxa"/>
            <w:noWrap w:val="0"/>
            <w:vAlign w:val="top"/>
          </w:tcPr>
          <w:p w14:paraId="41812D32">
            <w:pPr>
              <w:spacing w:line="360" w:lineRule="auto"/>
              <w:rPr>
                <w:rFonts w:hint="eastAsia" w:ascii="宋体" w:hAnsi="宋体"/>
                <w:sz w:val="21"/>
                <w:szCs w:val="21"/>
              </w:rPr>
            </w:pPr>
            <w:r>
              <w:rPr>
                <w:rFonts w:ascii="Arial" w:hAnsi="Arial" w:eastAsia="幼圆" w:cs="Arial"/>
                <w:color w:val="000000"/>
                <w:kern w:val="0"/>
                <w:sz w:val="21"/>
                <w:szCs w:val="21"/>
              </w:rPr>
              <w:t>L/</w:t>
            </w:r>
            <w:r>
              <w:rPr>
                <w:rFonts w:hint="eastAsia" w:ascii="宋体" w:hAnsi="Arial" w:cs="宋体"/>
                <w:color w:val="000000"/>
                <w:kern w:val="0"/>
                <w:sz w:val="21"/>
                <w:szCs w:val="21"/>
              </w:rPr>
              <w:t>（</w:t>
            </w:r>
            <w:r>
              <w:rPr>
                <w:rFonts w:hint="eastAsia" w:ascii="Arial" w:hAnsi="Arial" w:cs="Arial"/>
                <w:color w:val="000000"/>
                <w:kern w:val="0"/>
                <w:sz w:val="21"/>
                <w:szCs w:val="21"/>
              </w:rPr>
              <w:t>㎡</w:t>
            </w:r>
            <w:r>
              <w:rPr>
                <w:rFonts w:ascii="Arial" w:hAnsi="Arial" w:cs="Arial"/>
                <w:color w:val="000000"/>
                <w:kern w:val="0"/>
                <w:sz w:val="21"/>
                <w:szCs w:val="21"/>
              </w:rPr>
              <w:t xml:space="preserve"> ·d</w:t>
            </w:r>
            <w:r>
              <w:rPr>
                <w:rFonts w:hint="eastAsia" w:ascii="宋体" w:hAnsi="Arial" w:cs="宋体"/>
                <w:color w:val="000000"/>
                <w:kern w:val="0"/>
                <w:sz w:val="21"/>
                <w:szCs w:val="21"/>
              </w:rPr>
              <w:t>）</w:t>
            </w:r>
          </w:p>
        </w:tc>
        <w:tc>
          <w:tcPr>
            <w:tcW w:w="1370" w:type="dxa"/>
            <w:noWrap w:val="0"/>
            <w:vAlign w:val="top"/>
          </w:tcPr>
          <w:p w14:paraId="0392D189">
            <w:pPr>
              <w:spacing w:line="360" w:lineRule="auto"/>
              <w:jc w:val="center"/>
              <w:rPr>
                <w:rFonts w:hint="eastAsia" w:ascii="宋体" w:hAnsi="宋体"/>
                <w:sz w:val="21"/>
                <w:szCs w:val="21"/>
              </w:rPr>
            </w:pPr>
            <w:r>
              <w:rPr>
                <w:rFonts w:hint="eastAsia" w:ascii="宋体" w:hAnsi="宋体"/>
                <w:sz w:val="21"/>
                <w:szCs w:val="21"/>
              </w:rPr>
              <w:t>----</w:t>
            </w:r>
          </w:p>
        </w:tc>
        <w:tc>
          <w:tcPr>
            <w:tcW w:w="1083" w:type="dxa"/>
            <w:noWrap w:val="0"/>
            <w:vAlign w:val="top"/>
          </w:tcPr>
          <w:p w14:paraId="7D187047">
            <w:pPr>
              <w:spacing w:line="360" w:lineRule="auto"/>
              <w:rPr>
                <w:rFonts w:hint="eastAsia" w:ascii="宋体" w:hAnsi="宋体"/>
                <w:sz w:val="21"/>
                <w:szCs w:val="21"/>
              </w:rPr>
            </w:pPr>
            <w:r>
              <w:rPr>
                <w:rFonts w:hint="eastAsia" w:ascii="宋体" w:hAnsi="宋体"/>
                <w:sz w:val="21"/>
                <w:szCs w:val="21"/>
              </w:rPr>
              <w:t>----</w:t>
            </w:r>
          </w:p>
        </w:tc>
        <w:tc>
          <w:tcPr>
            <w:tcW w:w="1617" w:type="dxa"/>
            <w:noWrap w:val="0"/>
            <w:vAlign w:val="top"/>
          </w:tcPr>
          <w:p w14:paraId="1BC0D4C5">
            <w:pPr>
              <w:spacing w:line="360" w:lineRule="auto"/>
              <w:ind w:left="315" w:hanging="315" w:hangingChars="150"/>
              <w:rPr>
                <w:rFonts w:hint="default" w:ascii="宋体" w:hAnsi="宋体" w:eastAsiaTheme="minorEastAsia"/>
                <w:sz w:val="21"/>
                <w:szCs w:val="21"/>
                <w:lang w:val="en-US" w:eastAsia="zh-CN"/>
              </w:rPr>
            </w:pPr>
            <w:r>
              <w:rPr>
                <w:rFonts w:hint="eastAsia" w:ascii="宋体" w:hAnsi="宋体"/>
                <w:sz w:val="21"/>
                <w:szCs w:val="21"/>
                <w:lang w:val="en-US" w:eastAsia="zh-CN"/>
              </w:rPr>
              <w:t>3733.95</w:t>
            </w:r>
          </w:p>
        </w:tc>
      </w:tr>
      <w:tr w14:paraId="71FA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686C9CD7">
            <w:pPr>
              <w:spacing w:line="360" w:lineRule="auto"/>
              <w:rPr>
                <w:rFonts w:hint="eastAsia" w:ascii="宋体" w:hAnsi="宋体"/>
                <w:sz w:val="21"/>
                <w:szCs w:val="21"/>
              </w:rPr>
            </w:pPr>
            <w:r>
              <w:rPr>
                <w:rFonts w:hint="eastAsia" w:ascii="宋体" w:hAnsi="宋体"/>
                <w:sz w:val="21"/>
                <w:szCs w:val="21"/>
              </w:rPr>
              <w:t>用水量总计</w:t>
            </w:r>
          </w:p>
        </w:tc>
        <w:tc>
          <w:tcPr>
            <w:tcW w:w="957" w:type="dxa"/>
            <w:noWrap w:val="0"/>
            <w:vAlign w:val="top"/>
          </w:tcPr>
          <w:p w14:paraId="18638F0B">
            <w:pPr>
              <w:spacing w:line="360" w:lineRule="auto"/>
              <w:rPr>
                <w:rFonts w:hint="eastAsia" w:ascii="宋体" w:hAnsi="宋体"/>
                <w:sz w:val="21"/>
                <w:szCs w:val="21"/>
              </w:rPr>
            </w:pPr>
          </w:p>
        </w:tc>
        <w:tc>
          <w:tcPr>
            <w:tcW w:w="643" w:type="dxa"/>
            <w:noWrap w:val="0"/>
            <w:vAlign w:val="top"/>
          </w:tcPr>
          <w:p w14:paraId="7DBECE5C">
            <w:pPr>
              <w:spacing w:line="360" w:lineRule="auto"/>
              <w:rPr>
                <w:rFonts w:hint="eastAsia" w:ascii="宋体" w:hAnsi="宋体"/>
                <w:sz w:val="21"/>
                <w:szCs w:val="21"/>
              </w:rPr>
            </w:pPr>
          </w:p>
        </w:tc>
        <w:tc>
          <w:tcPr>
            <w:tcW w:w="757" w:type="dxa"/>
            <w:noWrap w:val="0"/>
            <w:vAlign w:val="top"/>
          </w:tcPr>
          <w:p w14:paraId="400365B9">
            <w:pPr>
              <w:spacing w:line="360" w:lineRule="auto"/>
              <w:rPr>
                <w:rFonts w:hint="eastAsia" w:ascii="宋体" w:hAnsi="宋体"/>
                <w:sz w:val="21"/>
                <w:szCs w:val="21"/>
              </w:rPr>
            </w:pPr>
          </w:p>
        </w:tc>
        <w:tc>
          <w:tcPr>
            <w:tcW w:w="1140" w:type="dxa"/>
            <w:noWrap w:val="0"/>
            <w:vAlign w:val="top"/>
          </w:tcPr>
          <w:p w14:paraId="2F3E4503">
            <w:pPr>
              <w:spacing w:line="360" w:lineRule="auto"/>
              <w:rPr>
                <w:rFonts w:ascii="Arial" w:hAnsi="Arial" w:eastAsia="幼圆" w:cs="Arial"/>
                <w:color w:val="000000"/>
                <w:kern w:val="0"/>
                <w:sz w:val="21"/>
                <w:szCs w:val="21"/>
              </w:rPr>
            </w:pPr>
          </w:p>
        </w:tc>
        <w:tc>
          <w:tcPr>
            <w:tcW w:w="1370" w:type="dxa"/>
            <w:noWrap w:val="0"/>
            <w:vAlign w:val="top"/>
          </w:tcPr>
          <w:p w14:paraId="20EA4599">
            <w:pPr>
              <w:spacing w:line="360" w:lineRule="auto"/>
              <w:rPr>
                <w:rFonts w:hint="eastAsia" w:ascii="宋体" w:hAnsi="宋体"/>
                <w:sz w:val="21"/>
                <w:szCs w:val="21"/>
              </w:rPr>
            </w:pPr>
          </w:p>
        </w:tc>
        <w:tc>
          <w:tcPr>
            <w:tcW w:w="1083" w:type="dxa"/>
            <w:noWrap w:val="0"/>
            <w:vAlign w:val="top"/>
          </w:tcPr>
          <w:p w14:paraId="287E82F2">
            <w:pPr>
              <w:spacing w:line="360" w:lineRule="auto"/>
              <w:rPr>
                <w:rFonts w:hint="eastAsia" w:ascii="宋体" w:hAnsi="宋体"/>
                <w:sz w:val="21"/>
                <w:szCs w:val="21"/>
              </w:rPr>
            </w:pPr>
          </w:p>
        </w:tc>
        <w:tc>
          <w:tcPr>
            <w:tcW w:w="1617" w:type="dxa"/>
            <w:noWrap w:val="0"/>
            <w:vAlign w:val="top"/>
          </w:tcPr>
          <w:p w14:paraId="55BC6B2C">
            <w:pPr>
              <w:rPr>
                <w:rFonts w:hint="default" w:ascii="宋体" w:hAnsi="宋体" w:eastAsiaTheme="minorEastAsia"/>
                <w:sz w:val="21"/>
                <w:szCs w:val="21"/>
                <w:lang w:val="en-US" w:eastAsia="zh-CN"/>
              </w:rPr>
            </w:pPr>
            <w:r>
              <w:rPr>
                <w:rFonts w:hint="eastAsia" w:ascii="宋体" w:hAnsi="宋体"/>
                <w:sz w:val="21"/>
                <w:szCs w:val="21"/>
                <w:lang w:val="en-US" w:eastAsia="zh-CN"/>
              </w:rPr>
              <w:t>81211.83</w:t>
            </w:r>
          </w:p>
        </w:tc>
      </w:tr>
      <w:tr w14:paraId="4EBE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top"/>
          </w:tcPr>
          <w:p w14:paraId="470FE785">
            <w:pPr>
              <w:spacing w:line="360" w:lineRule="auto"/>
              <w:rPr>
                <w:rFonts w:hint="eastAsia" w:ascii="宋体" w:hAnsi="宋体"/>
                <w:sz w:val="21"/>
                <w:szCs w:val="21"/>
              </w:rPr>
            </w:pPr>
          </w:p>
        </w:tc>
        <w:tc>
          <w:tcPr>
            <w:tcW w:w="957" w:type="dxa"/>
            <w:noWrap w:val="0"/>
            <w:vAlign w:val="top"/>
          </w:tcPr>
          <w:p w14:paraId="79D0C21F">
            <w:pPr>
              <w:spacing w:line="360" w:lineRule="auto"/>
              <w:rPr>
                <w:rFonts w:hint="eastAsia" w:ascii="宋体" w:hAnsi="宋体"/>
                <w:sz w:val="21"/>
                <w:szCs w:val="21"/>
              </w:rPr>
            </w:pPr>
          </w:p>
        </w:tc>
        <w:tc>
          <w:tcPr>
            <w:tcW w:w="643" w:type="dxa"/>
            <w:noWrap w:val="0"/>
            <w:vAlign w:val="top"/>
          </w:tcPr>
          <w:p w14:paraId="63493FDD">
            <w:pPr>
              <w:spacing w:line="360" w:lineRule="auto"/>
              <w:rPr>
                <w:rFonts w:hint="eastAsia" w:ascii="宋体" w:hAnsi="宋体"/>
                <w:sz w:val="21"/>
                <w:szCs w:val="21"/>
              </w:rPr>
            </w:pPr>
          </w:p>
        </w:tc>
        <w:tc>
          <w:tcPr>
            <w:tcW w:w="757" w:type="dxa"/>
            <w:noWrap w:val="0"/>
            <w:vAlign w:val="top"/>
          </w:tcPr>
          <w:p w14:paraId="63C60727">
            <w:pPr>
              <w:spacing w:line="360" w:lineRule="auto"/>
              <w:rPr>
                <w:rFonts w:hint="eastAsia" w:ascii="宋体" w:hAnsi="宋体"/>
                <w:sz w:val="21"/>
                <w:szCs w:val="21"/>
              </w:rPr>
            </w:pPr>
          </w:p>
        </w:tc>
        <w:tc>
          <w:tcPr>
            <w:tcW w:w="1140" w:type="dxa"/>
            <w:noWrap w:val="0"/>
            <w:vAlign w:val="top"/>
          </w:tcPr>
          <w:p w14:paraId="662E6373">
            <w:pPr>
              <w:spacing w:line="360" w:lineRule="auto"/>
              <w:rPr>
                <w:rFonts w:ascii="Arial" w:hAnsi="Arial" w:eastAsia="幼圆" w:cs="Arial"/>
                <w:color w:val="000000"/>
                <w:kern w:val="0"/>
                <w:sz w:val="21"/>
                <w:szCs w:val="21"/>
              </w:rPr>
            </w:pPr>
          </w:p>
        </w:tc>
        <w:tc>
          <w:tcPr>
            <w:tcW w:w="1370" w:type="dxa"/>
            <w:noWrap w:val="0"/>
            <w:vAlign w:val="top"/>
          </w:tcPr>
          <w:p w14:paraId="34CBDDF4">
            <w:pPr>
              <w:spacing w:line="360" w:lineRule="auto"/>
              <w:rPr>
                <w:rFonts w:hint="eastAsia" w:ascii="宋体" w:hAnsi="宋体"/>
                <w:sz w:val="21"/>
                <w:szCs w:val="21"/>
              </w:rPr>
            </w:pPr>
          </w:p>
        </w:tc>
        <w:tc>
          <w:tcPr>
            <w:tcW w:w="1083" w:type="dxa"/>
            <w:noWrap w:val="0"/>
            <w:vAlign w:val="top"/>
          </w:tcPr>
          <w:p w14:paraId="771BF0B2">
            <w:pPr>
              <w:spacing w:line="360" w:lineRule="auto"/>
              <w:rPr>
                <w:rFonts w:hint="eastAsia" w:ascii="宋体" w:hAnsi="宋体"/>
                <w:sz w:val="21"/>
                <w:szCs w:val="21"/>
              </w:rPr>
            </w:pPr>
          </w:p>
        </w:tc>
        <w:tc>
          <w:tcPr>
            <w:tcW w:w="1617" w:type="dxa"/>
            <w:noWrap w:val="0"/>
            <w:vAlign w:val="top"/>
          </w:tcPr>
          <w:p w14:paraId="58ECB1A4">
            <w:pPr>
              <w:rPr>
                <w:rFonts w:hint="eastAsia" w:ascii="宋体" w:hAnsi="宋体"/>
                <w:sz w:val="21"/>
                <w:szCs w:val="21"/>
              </w:rPr>
            </w:pPr>
          </w:p>
        </w:tc>
      </w:tr>
    </w:tbl>
    <w:p w14:paraId="38C3D818">
      <w:pPr>
        <w:pStyle w:val="3"/>
        <w:rPr>
          <w:rFonts w:hint="eastAsia" w:ascii="Times New Roman" w:hAnsi="Times New Roman" w:eastAsia="宋体"/>
          <w:sz w:val="30"/>
          <w:szCs w:val="30"/>
          <w:lang w:val="en-US" w:eastAsia="zh-CN"/>
        </w:rPr>
      </w:pPr>
    </w:p>
    <w:p w14:paraId="00B3C04F">
      <w:pPr>
        <w:pStyle w:val="3"/>
        <w:rPr>
          <w:rFonts w:hint="eastAsia" w:ascii="Times New Roman" w:hAnsi="Times New Roman" w:eastAsia="宋体"/>
          <w:sz w:val="30"/>
          <w:szCs w:val="30"/>
        </w:rPr>
      </w:pPr>
      <w:r>
        <w:rPr>
          <w:rFonts w:hint="eastAsia" w:ascii="Times New Roman" w:hAnsi="Times New Roman" w:eastAsia="宋体"/>
          <w:sz w:val="30"/>
          <w:szCs w:val="30"/>
          <w:lang w:val="en-US" w:eastAsia="zh-CN"/>
        </w:rPr>
        <w:t>四、</w:t>
      </w:r>
      <w:r>
        <w:rPr>
          <w:rFonts w:hint="eastAsia" w:ascii="Times New Roman" w:hAnsi="Times New Roman" w:eastAsia="宋体"/>
          <w:sz w:val="30"/>
          <w:szCs w:val="30"/>
        </w:rPr>
        <w:t>节水策略</w:t>
      </w:r>
      <w:bookmarkEnd w:id="8"/>
    </w:p>
    <w:p w14:paraId="6FF56D62">
      <w:pPr>
        <w:spacing w:line="400" w:lineRule="exact"/>
        <w:ind w:firstLine="480" w:firstLineChars="200"/>
        <w:jc w:val="left"/>
        <w:rPr>
          <w:rFonts w:ascii="Times New Roman" w:hAnsi="Times New Roman" w:eastAsia="宋体"/>
          <w:sz w:val="24"/>
          <w:szCs w:val="24"/>
          <w:highlight w:val="none"/>
        </w:rPr>
      </w:pPr>
      <w:r>
        <w:rPr>
          <w:rFonts w:ascii="Times New Roman" w:hAnsi="Times New Roman" w:eastAsia="宋体"/>
          <w:sz w:val="24"/>
          <w:szCs w:val="24"/>
          <w:highlight w:val="none"/>
        </w:rPr>
        <w:t>结合项目需求，制定节水措施。</w:t>
      </w:r>
    </w:p>
    <w:p w14:paraId="7322F9DB">
      <w:pPr>
        <w:keepNext w:val="0"/>
        <w:keepLines w:val="0"/>
        <w:widowControl/>
        <w:numPr>
          <w:ilvl w:val="0"/>
          <w:numId w:val="3"/>
        </w:numPr>
        <w:suppressLineNumbers w:val="0"/>
        <w:spacing w:before="0" w:beforeAutospacing="1" w:after="0" w:afterAutospacing="1"/>
        <w:ind w:left="0" w:hanging="360"/>
      </w:pPr>
    </w:p>
    <w:p w14:paraId="539C027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210"/>
        <w:jc w:val="left"/>
      </w:pPr>
      <w:r>
        <w:rPr>
          <w:rFonts w:ascii="宋体" w:hAnsi="宋体" w:eastAsia="宋体" w:cs="宋体"/>
          <w:kern w:val="0"/>
          <w:sz w:val="24"/>
          <w:szCs w:val="24"/>
          <w:lang w:val="en-US" w:eastAsia="zh-CN" w:bidi="ar"/>
        </w:rPr>
        <w:t>项目用水主要是生活用水、配套商业公建用水等。为控制用水，达到节约用水的目的，拟采取以下措施：</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1、制定用水计划，做到合理用水。</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2、项目用水设置三级计量，一级计量用于统计项目总用水量，设置于总接入口；二级计量作为区域用水计量为各加压分区计量；三级计量为末端用户计量，对住户分户计量，配套用房及消防等补水分别单独计量。</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3、给水系统合理分区。根据济南水务集团有限公司要求，项目3层及以下利用市政压力直接供水，其余楼层加压供水。加压供水共为两个区，中区4~10F，高区11~18F。</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4、生活给水采用高效变频设备，增加设备运行效率，避免设备重复低效运行。换热和排水设备采用能耗低的设备，以减少能耗。</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5、设计中应采用节水型卫生洁具，严禁使用铸铁阀门和螺旋升降式水嘴，要求使用陶瓷密封水嘴和一次冲洗水量3/5升的坐便器。</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6、公共卫生间全部卫生器具的用水效率等级达到2级及以上。公共卫生间洗脸盆、小便器采用自动感应控制，蹲便器采用脚踏冲洗阀，蹲式大便器自带水封采用封闭性能好、开关灵活的节水型水龙头。</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7、控制绿化用水。根据土壤旱情合理确定用水量，浇水时间不宜选择在中午等温度较高时间进行，避免水分较快蒸发。室外绿地灌溉用水采用微灌等高效节水灌溉方式，在供水管路入口设置过滤装置。</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8、小区内供水系统采取防渗防漏措施，减少不必要的损失。</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9、加强物业管理，经常检查设施的完好情况，及时检修有问题的设备。</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10、公共建筑节水措施</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采用优质、符合卫生和环保要求的管网；加强巡查，避免漏水不及时处理造成的浪费；每周抽查两次重点用水建筑情况，控制用水，避免浪费；加强宣传环保知识，多举办符合实际的环保活动，张贴节水标识等</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减少系统超压出流造成的隐性水量浪费。当给水配件阀前压力大于流出水头时，给水配件在单位时间内的出水量超过额定流量的现象，称为超压出流现象。不但会破坏给水系统中水量的正常分配，而且超出额定流量的那部分流量未产生正常的使用效益，是浪费的流量。这种流量不易引起人们的注意，因此把它称作“隐形”水量浪费。所以，在设计中合理限定配水点的水压是解决这个问题的关键所在。在给水系统中合理分区与配置减压装置是将水压控制在限值要求内、减少超压出流的技术保障。合理的分区主要是根据建筑物的用水点、高度等诸多因素和实际情况所决定的，而对于设置减压装置主要是在合理分区后通过计算水压来设置的。</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11、海绵城市建设措施</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结合《海绵城市建设技术指南》及《济南市人民政府关于加快推进海绵城市建设工作的实施意见》（济政发〔2015〕4号）的相关要求，构建低影响开发雨水系统。建设生态排水设施，充分发挥绿地、道路等对雨水的吸纳、蓄渗和缓释作用，使项目开发建设后的水文特征接近开发前，有效缓解城市内涝、削减城市径流污染负荷、节约水资源、保护和改善城市生态环境，为济南市建设海绵城市提供支持。本项目拟采用以下设施：</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（1）透水砖工程</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项目对建筑出入口、景观道路、步行道及自行车停车位等处使用铺筑透水砖的措施，以达到增加雨水下渗、改善生态微环境的作用。透水砖产品质量应符合现行国家建材行业标准《透水砖路面技术规程》（CJJ/T188-2012）的要求，即透水砖规格符合国家规范标准；外观质量无破损，无裂纹；抗压强度不小于CC30MPa；抗折破坏荷载不小于6kN。</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（2）植草砖工程</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植草砖是目前国内较为流行的一种园林路面铺筑技术，其指导思想是改变过去路面全部硬化的做法，使地面与地下保持能量交换，包括水、气等。铺筑材料是一种有孔透水混凝土构件，它一般具有40%~50％的开孔率。</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植草砖铺装：修整路基，找平碾压密实，铺设200mm厚的级配砂石并找平碾压密实，找平层用透水砂浆，30mm厚，面层为植草砖，在铺设时，铺设时应轻轻平放，用橡胶锤锤打稳定，但不得损伤砖的边角。然后用营养土填充砖孔，再植草，浇水养护。</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（3）下凹式绿地</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小区建筑、道路、停车位周边布置可消纳经流域水的下沉式绿地，下沉高度可在150-220mm，从源头减少径流，净化初期雨水，绿地设溢流口，水深超过溢流口高度可通过管道流入雨水管。</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（4）雨水蓄集利用</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雨水集蓄利用工程由屋面雨水收集系统、汇水管道、雨水给水模块3部分组成，工作原理如下：降雨后屋面雨水由屋面雨水收集系统收集屋面集雨沟的雨水，初期雨水经落水管首先至初期装置，随后干净的雨水进入建筑物周边汇水管道，雨水随汇水管道预留的高差汇集至集雨池中，多余的雨水由集雨池溢水井的溢流口溢出。</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集雨池采用成品装配式PP方块组合而成，以聚丙烯塑料模块相组合，形成一个地下水池，在水池周围根据工程的需要可以包裹防渗不透水和可以入渗透水的两种土工布，做成贮水型和渗透型的两种不同类型。塑料模块组合的水池安装方便，承载力大。同时内壁粗糙度为0.009，比混凝土内壁光滑，内部结构不易附着杂质，更有利于保证水质稳定。水池上方可作为绿地，种植花草和树木等，起到美化环境的作用。</w:t>
      </w:r>
    </w:p>
    <w:p w14:paraId="03A09F32">
      <w:pPr>
        <w:pStyle w:val="3"/>
        <w:rPr>
          <w:rFonts w:ascii="Times New Roman" w:hAnsi="Times New Roman" w:eastAsia="宋体"/>
          <w:sz w:val="30"/>
          <w:szCs w:val="30"/>
        </w:rPr>
      </w:pPr>
      <w:bookmarkStart w:id="9" w:name="_Toc61956674"/>
      <w:r>
        <w:rPr>
          <w:rFonts w:hint="eastAsia" w:ascii="Times New Roman" w:hAnsi="Times New Roman" w:eastAsia="宋体"/>
          <w:sz w:val="30"/>
          <w:szCs w:val="30"/>
        </w:rPr>
        <w:t>五、给排水系统设计方案</w:t>
      </w:r>
      <w:bookmarkEnd w:id="9"/>
    </w:p>
    <w:p w14:paraId="3BA58190">
      <w:pPr>
        <w:pStyle w:val="4"/>
        <w:rPr>
          <w:rFonts w:ascii="Times New Roman" w:hAnsi="Times New Roman" w:eastAsia="宋体"/>
          <w:sz w:val="24"/>
          <w:szCs w:val="24"/>
        </w:rPr>
      </w:pPr>
      <w:bookmarkStart w:id="10" w:name="_Toc61956675"/>
      <w:r>
        <w:rPr>
          <w:rFonts w:hint="eastAsia" w:ascii="Times New Roman" w:hAnsi="Times New Roman" w:eastAsia="宋体"/>
          <w:sz w:val="24"/>
          <w:szCs w:val="24"/>
        </w:rPr>
        <w:t>5.1生活给水系统</w:t>
      </w:r>
      <w:bookmarkEnd w:id="10"/>
    </w:p>
    <w:p w14:paraId="77C0B539">
      <w:pPr>
        <w:spacing w:line="400" w:lineRule="exact"/>
        <w:ind w:left="60" w:firstLine="360"/>
        <w:rPr>
          <w:rFonts w:hint="default" w:ascii="Times New Roman" w:hAnsi="Times New Roman" w:eastAsia="宋体"/>
          <w:sz w:val="24"/>
          <w:szCs w:val="24"/>
          <w:lang w:val="en-US" w:eastAsia="zh-CN"/>
        </w:rPr>
      </w:pPr>
      <w:r>
        <w:rPr>
          <w:rFonts w:ascii="Times New Roman" w:hAnsi="Times New Roman" w:eastAsia="宋体"/>
          <w:sz w:val="24"/>
          <w:szCs w:val="24"/>
        </w:rPr>
        <w:t>1）</w:t>
      </w:r>
      <w:r>
        <w:rPr>
          <w:rFonts w:hint="eastAsia" w:ascii="Times New Roman" w:hAnsi="Times New Roman" w:eastAsia="宋体"/>
          <w:sz w:val="24"/>
          <w:szCs w:val="24"/>
        </w:rPr>
        <w:t>水源：</w:t>
      </w:r>
      <w:r>
        <w:rPr>
          <w:rFonts w:hint="eastAsia" w:ascii="Times New Roman" w:hAnsi="Times New Roman" w:eastAsia="宋体"/>
          <w:sz w:val="24"/>
          <w:szCs w:val="24"/>
          <w:lang w:val="en-US" w:eastAsia="zh-CN"/>
        </w:rPr>
        <w:t>市政给水</w:t>
      </w:r>
    </w:p>
    <w:p w14:paraId="2BCC28C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210" w:firstLine="480" w:firstLineChars="200"/>
        <w:jc w:val="left"/>
        <w:rPr>
          <w:rFonts w:hint="default"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2）给水系统合理分区。根据济南水务集团有限公司要求，项目3层及以下利用市政压力直接供水，其余楼层加压供水。加压供水共为两个区，中区4~10F，高区11~18F。</w:t>
      </w:r>
    </w:p>
    <w:p w14:paraId="5628020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210" w:firstLine="240" w:firstLineChars="100"/>
        <w:jc w:val="left"/>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w:t>
      </w:r>
      <w:r>
        <w:rPr>
          <w:rFonts w:ascii="宋体" w:hAnsi="宋体" w:eastAsia="宋体" w:cs="宋体"/>
          <w:kern w:val="0"/>
          <w:sz w:val="24"/>
          <w:szCs w:val="24"/>
          <w:lang w:val="en-US" w:eastAsia="zh-CN" w:bidi="ar"/>
        </w:rPr>
        <w:t>）</w:t>
      </w:r>
      <w:r>
        <w:rPr>
          <w:rFonts w:hint="eastAsia" w:ascii="宋体" w:hAnsi="宋体" w:eastAsia="宋体" w:cs="宋体"/>
          <w:kern w:val="0"/>
          <w:sz w:val="24"/>
          <w:szCs w:val="24"/>
          <w:lang w:val="en-US" w:eastAsia="zh-CN" w:bidi="ar"/>
        </w:rPr>
        <w:t>减压措施：每户阀后用水点压力大于0.2MPa需要设置减压阀。</w:t>
      </w:r>
    </w:p>
    <w:p w14:paraId="3945C35C">
      <w:pPr>
        <w:pStyle w:val="4"/>
        <w:rPr>
          <w:rFonts w:ascii="Times New Roman" w:hAnsi="Times New Roman" w:eastAsia="宋体"/>
          <w:sz w:val="24"/>
          <w:szCs w:val="24"/>
        </w:rPr>
      </w:pPr>
      <w:bookmarkStart w:id="11" w:name="_Toc61956676"/>
      <w:r>
        <w:rPr>
          <w:rFonts w:hint="eastAsia" w:ascii="Times New Roman" w:hAnsi="Times New Roman" w:eastAsia="宋体"/>
          <w:sz w:val="24"/>
          <w:szCs w:val="24"/>
        </w:rPr>
        <w:t>5.2生活排水系统</w:t>
      </w:r>
      <w:bookmarkEnd w:id="11"/>
    </w:p>
    <w:p w14:paraId="3B53C918">
      <w:pPr>
        <w:pStyle w:val="4"/>
        <w:rPr>
          <w:rFonts w:hint="eastAsia" w:ascii="宋体" w:hAnsi="宋体" w:eastAsiaTheme="minorEastAsia" w:cstheme="minorBidi"/>
          <w:b w:val="0"/>
          <w:bCs w:val="0"/>
          <w:kern w:val="2"/>
          <w:sz w:val="24"/>
          <w:szCs w:val="24"/>
          <w:lang w:val="en-US" w:eastAsia="zh-CN" w:bidi="ar-SA"/>
        </w:rPr>
      </w:pPr>
      <w:bookmarkStart w:id="12" w:name="_Toc61956677"/>
      <w:r>
        <w:rPr>
          <w:rFonts w:hint="eastAsia" w:ascii="宋体" w:hAnsi="宋体" w:eastAsiaTheme="minorEastAsia" w:cstheme="minorBidi"/>
          <w:b w:val="0"/>
          <w:bCs w:val="0"/>
          <w:kern w:val="2"/>
          <w:sz w:val="24"/>
          <w:szCs w:val="24"/>
          <w:lang w:val="en-US" w:eastAsia="zh-CN" w:bidi="ar-SA"/>
        </w:rPr>
        <w:t>项目采用污废合流、雨污分流排水体制。</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本工程生活排水系统采用污、废合流制，正负零以上的污、废水重力自流排至室外，经化粪池处理后排至市政污水管网。</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污水经室外化粪池处理后，排入小区污水管网。日最高排水量按供水量85%计。</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住宅卫生间排水立管采用普通单立管排水系统；厨房、阳台采用单立管排水系统，均设伸顶通气管。</w:t>
      </w:r>
      <w:r>
        <w:rPr>
          <w:rFonts w:hint="eastAsia" w:ascii="宋体" w:hAnsi="宋体" w:eastAsiaTheme="minorEastAsia" w:cstheme="minorBidi"/>
          <w:b w:val="0"/>
          <w:bCs w:val="0"/>
          <w:kern w:val="2"/>
          <w:sz w:val="24"/>
          <w:szCs w:val="24"/>
          <w:lang w:val="en-US" w:eastAsia="zh-CN" w:bidi="ar-SA"/>
        </w:rPr>
        <w:br w:type="textWrapping"/>
      </w:r>
      <w:r>
        <w:rPr>
          <w:rFonts w:hint="eastAsia" w:ascii="宋体" w:hAnsi="宋体" w:eastAsiaTheme="minorEastAsia" w:cstheme="minorBidi"/>
          <w:b w:val="0"/>
          <w:bCs w:val="0"/>
          <w:kern w:val="2"/>
          <w:sz w:val="24"/>
          <w:szCs w:val="24"/>
          <w:lang w:val="en-US" w:eastAsia="zh-CN" w:bidi="ar-SA"/>
        </w:rPr>
        <w:t>消防电梯坑底预留排水条件，排至就近设置的集水坑，坑底排水经潜水排污泵提升排至室外雨水管网，集水坑中设潜污泵2台，1用1备，水泵由集水坑水位自动控制交替运行，备用泵在报警水位时可自动投入运行；热力小室内设集水坑，由集水坑内的潜污泵将排水提升排至室外雨水管网，物业库备一台备用泵。生活污水集水池设置在室内地下室时，池盖应密封，且应设通气管。</w:t>
      </w:r>
    </w:p>
    <w:p w14:paraId="630BEA88">
      <w:pPr>
        <w:pStyle w:val="4"/>
        <w:rPr>
          <w:rFonts w:hint="eastAsia" w:ascii="Times New Roman" w:hAnsi="Times New Roman" w:eastAsia="宋体"/>
          <w:sz w:val="24"/>
          <w:szCs w:val="24"/>
        </w:rPr>
      </w:pPr>
      <w:r>
        <w:rPr>
          <w:rFonts w:hint="eastAsia" w:ascii="Times New Roman" w:hAnsi="Times New Roman" w:eastAsia="宋体"/>
          <w:sz w:val="24"/>
          <w:szCs w:val="24"/>
        </w:rPr>
        <w:t>5</w:t>
      </w:r>
      <w:r>
        <w:rPr>
          <w:rFonts w:ascii="Times New Roman" w:hAnsi="Times New Roman" w:eastAsia="宋体"/>
          <w:sz w:val="24"/>
          <w:szCs w:val="24"/>
        </w:rPr>
        <w:t>.3</w:t>
      </w:r>
      <w:r>
        <w:rPr>
          <w:rFonts w:hint="eastAsia" w:ascii="Times New Roman" w:hAnsi="Times New Roman" w:eastAsia="宋体"/>
          <w:sz w:val="24"/>
          <w:szCs w:val="24"/>
        </w:rPr>
        <w:t>雨水排水系统</w:t>
      </w:r>
      <w:bookmarkEnd w:id="12"/>
      <w:bookmarkStart w:id="13" w:name="_Toc61956678"/>
    </w:p>
    <w:p w14:paraId="21330D9D">
      <w:pPr>
        <w:spacing w:line="360" w:lineRule="auto"/>
        <w:ind w:firstLine="480" w:firstLineChars="200"/>
        <w:rPr>
          <w:rFonts w:hint="eastAsia" w:ascii="宋体" w:hAnsi="宋体"/>
          <w:sz w:val="24"/>
          <w:szCs w:val="24"/>
        </w:rPr>
      </w:pPr>
      <w:r>
        <w:rPr>
          <w:rFonts w:hint="eastAsia" w:ascii="宋体" w:hAnsi="宋体"/>
          <w:sz w:val="24"/>
          <w:szCs w:val="24"/>
        </w:rPr>
        <w:t>建筑屋面雨水经过有组织收集排至室外雨水井。</w:t>
      </w:r>
    </w:p>
    <w:p w14:paraId="0C15686F">
      <w:pPr>
        <w:spacing w:line="360" w:lineRule="auto"/>
        <w:ind w:firstLine="480" w:firstLineChars="200"/>
        <w:rPr>
          <w:rFonts w:hint="eastAsia" w:ascii="宋体" w:hAnsi="宋体"/>
          <w:sz w:val="24"/>
          <w:szCs w:val="24"/>
        </w:rPr>
      </w:pPr>
      <w:r>
        <w:rPr>
          <w:rFonts w:hint="eastAsia" w:ascii="宋体" w:hAnsi="宋体"/>
          <w:sz w:val="24"/>
          <w:szCs w:val="24"/>
        </w:rPr>
        <w:t>室外道路边适当位置设置雨水口，收集道路、人行道、绿化等地面雨水。</w:t>
      </w:r>
    </w:p>
    <w:p w14:paraId="43738274">
      <w:pPr>
        <w:spacing w:line="360" w:lineRule="auto"/>
        <w:ind w:firstLine="480" w:firstLineChars="200"/>
        <w:rPr>
          <w:rFonts w:hint="eastAsia" w:ascii="宋体" w:hAnsi="宋体"/>
          <w:sz w:val="24"/>
          <w:szCs w:val="24"/>
        </w:rPr>
      </w:pPr>
      <w:r>
        <w:rPr>
          <w:rFonts w:hint="eastAsia" w:ascii="宋体" w:hAnsi="宋体"/>
          <w:sz w:val="24"/>
          <w:szCs w:val="24"/>
        </w:rPr>
        <w:t>车行道采用雨水口收集雨水，多级台阶、车库入口、边坡与平地交界处采用截水暗沟收集雨水，人行道路采用雨水口和卵石暗沟收集雨水，车库顶上的种植区采用车库顶排水暗沟收集雨水，山体边坡下采用排水明沟收集雨水，通过排水沟连接，这些雨水以重力流方式和最短的距离排入就近的雨水管网，汇入湖泊。</w:t>
      </w:r>
    </w:p>
    <w:p w14:paraId="0D5085B5">
      <w:pPr>
        <w:pStyle w:val="4"/>
        <w:rPr>
          <w:rFonts w:ascii="Times New Roman" w:hAnsi="Times New Roman" w:eastAsia="宋体"/>
          <w:sz w:val="24"/>
          <w:szCs w:val="24"/>
        </w:rPr>
      </w:pPr>
      <w:r>
        <w:rPr>
          <w:rFonts w:hint="eastAsia" w:ascii="Times New Roman" w:hAnsi="Times New Roman" w:eastAsia="宋体"/>
          <w:sz w:val="24"/>
          <w:szCs w:val="24"/>
        </w:rPr>
        <w:t>5.4管材与配件</w:t>
      </w:r>
      <w:bookmarkEnd w:id="13"/>
    </w:p>
    <w:p w14:paraId="739BDA37">
      <w:pPr>
        <w:jc w:val="center"/>
        <w:rPr>
          <w:rFonts w:ascii="Times New Roman" w:hAnsi="Times New Roman" w:eastAsia="宋体"/>
          <w:sz w:val="24"/>
          <w:szCs w:val="24"/>
        </w:rPr>
      </w:pPr>
      <w:r>
        <w:rPr>
          <w:rFonts w:hint="eastAsia" w:ascii="Times New Roman" w:hAnsi="Times New Roman" w:eastAsia="宋体"/>
          <w:sz w:val="24"/>
          <w:szCs w:val="24"/>
        </w:rPr>
        <w:t>表 5.4</w:t>
      </w:r>
      <w:r>
        <w:rPr>
          <w:rFonts w:ascii="Times New Roman" w:hAnsi="Times New Roman" w:eastAsia="宋体"/>
          <w:sz w:val="24"/>
          <w:szCs w:val="24"/>
        </w:rPr>
        <w:t xml:space="preserve"> </w:t>
      </w:r>
      <w:r>
        <w:rPr>
          <w:rFonts w:hint="eastAsia" w:ascii="Times New Roman" w:hAnsi="Times New Roman" w:eastAsia="宋体"/>
          <w:sz w:val="24"/>
          <w:szCs w:val="24"/>
        </w:rPr>
        <w:t>各类用水量估算</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24B6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500DA15D">
            <w:pPr>
              <w:jc w:val="center"/>
              <w:rPr>
                <w:rFonts w:ascii="Times New Roman" w:hAnsi="Times New Roman" w:eastAsia="宋体"/>
                <w:sz w:val="24"/>
                <w:szCs w:val="24"/>
              </w:rPr>
            </w:pPr>
            <w:r>
              <w:rPr>
                <w:rFonts w:hint="eastAsia" w:ascii="Times New Roman" w:hAnsi="Times New Roman" w:eastAsia="宋体"/>
                <w:sz w:val="24"/>
                <w:szCs w:val="24"/>
              </w:rPr>
              <w:t>管道名称</w:t>
            </w:r>
          </w:p>
        </w:tc>
        <w:tc>
          <w:tcPr>
            <w:tcW w:w="1382" w:type="dxa"/>
            <w:vAlign w:val="center"/>
          </w:tcPr>
          <w:p w14:paraId="180E69B4">
            <w:pPr>
              <w:jc w:val="center"/>
              <w:rPr>
                <w:rFonts w:ascii="Times New Roman" w:hAnsi="Times New Roman" w:eastAsia="宋体"/>
                <w:sz w:val="24"/>
                <w:szCs w:val="24"/>
              </w:rPr>
            </w:pPr>
            <w:r>
              <w:rPr>
                <w:rFonts w:hint="eastAsia" w:ascii="Times New Roman" w:hAnsi="Times New Roman" w:eastAsia="宋体"/>
                <w:sz w:val="24"/>
                <w:szCs w:val="24"/>
              </w:rPr>
              <w:t>安装部位</w:t>
            </w:r>
          </w:p>
        </w:tc>
        <w:tc>
          <w:tcPr>
            <w:tcW w:w="1383" w:type="dxa"/>
            <w:vAlign w:val="center"/>
          </w:tcPr>
          <w:p w14:paraId="1422992D">
            <w:pPr>
              <w:jc w:val="center"/>
              <w:rPr>
                <w:rFonts w:ascii="Times New Roman" w:hAnsi="Times New Roman" w:eastAsia="宋体"/>
                <w:sz w:val="24"/>
                <w:szCs w:val="24"/>
              </w:rPr>
            </w:pPr>
            <w:r>
              <w:rPr>
                <w:rFonts w:hint="eastAsia" w:ascii="Times New Roman" w:hAnsi="Times New Roman" w:eastAsia="宋体"/>
                <w:sz w:val="24"/>
                <w:szCs w:val="24"/>
              </w:rPr>
              <w:t>管材</w:t>
            </w:r>
          </w:p>
        </w:tc>
        <w:tc>
          <w:tcPr>
            <w:tcW w:w="1383" w:type="dxa"/>
            <w:vAlign w:val="center"/>
          </w:tcPr>
          <w:p w14:paraId="48EFEDDD">
            <w:pPr>
              <w:jc w:val="center"/>
              <w:rPr>
                <w:rFonts w:ascii="Times New Roman" w:hAnsi="Times New Roman" w:eastAsia="宋体"/>
                <w:sz w:val="24"/>
                <w:szCs w:val="24"/>
              </w:rPr>
            </w:pPr>
            <w:r>
              <w:rPr>
                <w:rFonts w:hint="eastAsia" w:ascii="Times New Roman" w:hAnsi="Times New Roman" w:eastAsia="宋体"/>
                <w:sz w:val="24"/>
                <w:szCs w:val="24"/>
              </w:rPr>
              <w:t>连接方式</w:t>
            </w:r>
          </w:p>
        </w:tc>
        <w:tc>
          <w:tcPr>
            <w:tcW w:w="1383" w:type="dxa"/>
            <w:vAlign w:val="center"/>
          </w:tcPr>
          <w:p w14:paraId="65047F46">
            <w:pPr>
              <w:jc w:val="center"/>
              <w:rPr>
                <w:rFonts w:ascii="Times New Roman" w:hAnsi="Times New Roman" w:eastAsia="宋体"/>
                <w:sz w:val="24"/>
                <w:szCs w:val="24"/>
              </w:rPr>
            </w:pPr>
            <w:r>
              <w:rPr>
                <w:rFonts w:hint="eastAsia" w:ascii="Times New Roman" w:hAnsi="Times New Roman" w:eastAsia="宋体"/>
                <w:sz w:val="24"/>
                <w:szCs w:val="24"/>
              </w:rPr>
              <w:t>工作压力（MPa）</w:t>
            </w:r>
          </w:p>
        </w:tc>
        <w:tc>
          <w:tcPr>
            <w:tcW w:w="1383" w:type="dxa"/>
            <w:vAlign w:val="center"/>
          </w:tcPr>
          <w:p w14:paraId="4E03C0D4">
            <w:pPr>
              <w:jc w:val="center"/>
              <w:rPr>
                <w:rFonts w:ascii="Times New Roman" w:hAnsi="Times New Roman" w:eastAsia="宋体"/>
                <w:sz w:val="24"/>
                <w:szCs w:val="24"/>
              </w:rPr>
            </w:pPr>
            <w:r>
              <w:rPr>
                <w:rFonts w:hint="eastAsia" w:ascii="Times New Roman" w:hAnsi="Times New Roman" w:eastAsia="宋体"/>
                <w:sz w:val="24"/>
                <w:szCs w:val="24"/>
              </w:rPr>
              <w:t>备注</w:t>
            </w:r>
          </w:p>
        </w:tc>
      </w:tr>
      <w:tr w14:paraId="3120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264ACE0F">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给水</w:t>
            </w:r>
          </w:p>
        </w:tc>
        <w:tc>
          <w:tcPr>
            <w:tcW w:w="1382" w:type="dxa"/>
            <w:vAlign w:val="center"/>
          </w:tcPr>
          <w:p w14:paraId="33D04DE0">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干管、立管</w:t>
            </w:r>
          </w:p>
        </w:tc>
        <w:tc>
          <w:tcPr>
            <w:tcW w:w="1383" w:type="dxa"/>
            <w:vAlign w:val="center"/>
          </w:tcPr>
          <w:p w14:paraId="3622EC6E">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内衬塑钢管</w:t>
            </w:r>
          </w:p>
        </w:tc>
        <w:tc>
          <w:tcPr>
            <w:tcW w:w="1383" w:type="dxa"/>
            <w:vAlign w:val="center"/>
          </w:tcPr>
          <w:p w14:paraId="55CC25BC">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丝接或</w:t>
            </w:r>
          </w:p>
          <w:p w14:paraId="2741BD83">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法兰接</w:t>
            </w:r>
          </w:p>
        </w:tc>
        <w:tc>
          <w:tcPr>
            <w:tcW w:w="1383" w:type="dxa"/>
            <w:vAlign w:val="center"/>
          </w:tcPr>
          <w:p w14:paraId="22E33E75">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1.0MPa</w:t>
            </w:r>
          </w:p>
        </w:tc>
        <w:tc>
          <w:tcPr>
            <w:tcW w:w="1383" w:type="dxa"/>
            <w:vAlign w:val="center"/>
          </w:tcPr>
          <w:p w14:paraId="033124F3">
            <w:pPr>
              <w:jc w:val="center"/>
              <w:rPr>
                <w:rFonts w:ascii="Times New Roman" w:hAnsi="Times New Roman" w:eastAsia="宋体"/>
                <w:sz w:val="24"/>
                <w:szCs w:val="24"/>
              </w:rPr>
            </w:pPr>
          </w:p>
        </w:tc>
      </w:tr>
      <w:tr w14:paraId="4C8F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3DFC5A72">
            <w:pPr>
              <w:jc w:val="center"/>
              <w:rPr>
                <w:rFonts w:hint="eastAsia" w:ascii="Times New Roman" w:hAnsi="Times New Roman" w:eastAsia="宋体"/>
                <w:sz w:val="24"/>
                <w:szCs w:val="24"/>
                <w:lang w:val="en-US" w:eastAsia="zh-CN"/>
              </w:rPr>
            </w:pPr>
            <w:bookmarkStart w:id="14" w:name="_Toc61956679"/>
          </w:p>
        </w:tc>
        <w:tc>
          <w:tcPr>
            <w:tcW w:w="1382" w:type="dxa"/>
            <w:vAlign w:val="center"/>
          </w:tcPr>
          <w:p w14:paraId="0B10600E">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支管</w:t>
            </w:r>
          </w:p>
        </w:tc>
        <w:tc>
          <w:tcPr>
            <w:tcW w:w="1383" w:type="dxa"/>
            <w:vAlign w:val="center"/>
          </w:tcPr>
          <w:p w14:paraId="23840E7E">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PPR</w:t>
            </w:r>
          </w:p>
        </w:tc>
        <w:tc>
          <w:tcPr>
            <w:tcW w:w="1383" w:type="dxa"/>
            <w:vAlign w:val="center"/>
          </w:tcPr>
          <w:p w14:paraId="448C70EF">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热熔</w:t>
            </w:r>
          </w:p>
        </w:tc>
        <w:tc>
          <w:tcPr>
            <w:tcW w:w="1383" w:type="dxa"/>
            <w:vAlign w:val="center"/>
          </w:tcPr>
          <w:p w14:paraId="3CDB9805">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S4</w:t>
            </w:r>
          </w:p>
        </w:tc>
        <w:tc>
          <w:tcPr>
            <w:tcW w:w="1383" w:type="dxa"/>
            <w:vAlign w:val="center"/>
          </w:tcPr>
          <w:p w14:paraId="2335C07A">
            <w:pPr>
              <w:jc w:val="center"/>
              <w:rPr>
                <w:rFonts w:ascii="Times New Roman" w:hAnsi="Times New Roman" w:eastAsia="宋体"/>
                <w:sz w:val="24"/>
                <w:szCs w:val="24"/>
              </w:rPr>
            </w:pPr>
          </w:p>
        </w:tc>
      </w:tr>
      <w:tr w14:paraId="4212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500CFECB">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排水</w:t>
            </w:r>
          </w:p>
        </w:tc>
        <w:tc>
          <w:tcPr>
            <w:tcW w:w="1382" w:type="dxa"/>
            <w:vAlign w:val="center"/>
          </w:tcPr>
          <w:p w14:paraId="3B4ADF78">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卫生间排水立管</w:t>
            </w:r>
          </w:p>
        </w:tc>
        <w:tc>
          <w:tcPr>
            <w:tcW w:w="1383" w:type="dxa"/>
            <w:vAlign w:val="center"/>
          </w:tcPr>
          <w:p w14:paraId="3C236A6B">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UPVC加强型内螺旋消音管</w:t>
            </w:r>
          </w:p>
        </w:tc>
        <w:tc>
          <w:tcPr>
            <w:tcW w:w="1383" w:type="dxa"/>
            <w:vAlign w:val="center"/>
          </w:tcPr>
          <w:p w14:paraId="65CF2109">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特殊管件</w:t>
            </w:r>
          </w:p>
        </w:tc>
        <w:tc>
          <w:tcPr>
            <w:tcW w:w="1383" w:type="dxa"/>
            <w:vAlign w:val="center"/>
          </w:tcPr>
          <w:p w14:paraId="432791F8">
            <w:pPr>
              <w:jc w:val="center"/>
              <w:rPr>
                <w:rFonts w:ascii="Times New Roman" w:hAnsi="Times New Roman" w:eastAsia="宋体"/>
                <w:sz w:val="24"/>
                <w:szCs w:val="24"/>
              </w:rPr>
            </w:pPr>
          </w:p>
        </w:tc>
        <w:tc>
          <w:tcPr>
            <w:tcW w:w="1383" w:type="dxa"/>
            <w:vAlign w:val="center"/>
          </w:tcPr>
          <w:p w14:paraId="65E34086">
            <w:pPr>
              <w:jc w:val="center"/>
              <w:rPr>
                <w:rFonts w:ascii="Times New Roman" w:hAnsi="Times New Roman" w:eastAsia="宋体"/>
                <w:sz w:val="24"/>
                <w:szCs w:val="24"/>
              </w:rPr>
            </w:pPr>
          </w:p>
        </w:tc>
      </w:tr>
      <w:tr w14:paraId="3561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35CA58DA">
            <w:pPr>
              <w:jc w:val="center"/>
              <w:rPr>
                <w:rFonts w:hint="eastAsia" w:ascii="Times New Roman" w:hAnsi="Times New Roman" w:eastAsia="宋体"/>
                <w:sz w:val="24"/>
                <w:szCs w:val="24"/>
                <w:lang w:val="en-US" w:eastAsia="zh-CN"/>
              </w:rPr>
            </w:pPr>
          </w:p>
        </w:tc>
        <w:tc>
          <w:tcPr>
            <w:tcW w:w="1382" w:type="dxa"/>
            <w:vAlign w:val="center"/>
          </w:tcPr>
          <w:p w14:paraId="6EF91BB7">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厨房阳台立管</w:t>
            </w:r>
          </w:p>
        </w:tc>
        <w:tc>
          <w:tcPr>
            <w:tcW w:w="1383" w:type="dxa"/>
            <w:vAlign w:val="center"/>
          </w:tcPr>
          <w:p w14:paraId="76FFD6EC">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UPVC</w:t>
            </w:r>
          </w:p>
        </w:tc>
        <w:tc>
          <w:tcPr>
            <w:tcW w:w="1383" w:type="dxa"/>
            <w:vAlign w:val="center"/>
          </w:tcPr>
          <w:p w14:paraId="42560A22">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粘接</w:t>
            </w:r>
          </w:p>
        </w:tc>
        <w:tc>
          <w:tcPr>
            <w:tcW w:w="1383" w:type="dxa"/>
            <w:vAlign w:val="center"/>
          </w:tcPr>
          <w:p w14:paraId="033A8543">
            <w:pPr>
              <w:jc w:val="center"/>
              <w:rPr>
                <w:rFonts w:ascii="Times New Roman" w:hAnsi="Times New Roman" w:eastAsia="宋体"/>
                <w:sz w:val="24"/>
                <w:szCs w:val="24"/>
              </w:rPr>
            </w:pPr>
          </w:p>
        </w:tc>
        <w:tc>
          <w:tcPr>
            <w:tcW w:w="1383" w:type="dxa"/>
            <w:vAlign w:val="center"/>
          </w:tcPr>
          <w:p w14:paraId="66DDE299">
            <w:pPr>
              <w:jc w:val="center"/>
              <w:rPr>
                <w:rFonts w:ascii="Times New Roman" w:hAnsi="Times New Roman" w:eastAsia="宋体"/>
                <w:sz w:val="24"/>
                <w:szCs w:val="24"/>
              </w:rPr>
            </w:pPr>
          </w:p>
        </w:tc>
      </w:tr>
      <w:tr w14:paraId="13BF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Align w:val="center"/>
          </w:tcPr>
          <w:p w14:paraId="6DC7A7C3">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雨水</w:t>
            </w:r>
          </w:p>
        </w:tc>
        <w:tc>
          <w:tcPr>
            <w:tcW w:w="1382" w:type="dxa"/>
            <w:vAlign w:val="center"/>
          </w:tcPr>
          <w:p w14:paraId="5122023B">
            <w:pPr>
              <w:jc w:val="center"/>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立管</w:t>
            </w:r>
          </w:p>
        </w:tc>
        <w:tc>
          <w:tcPr>
            <w:tcW w:w="1383" w:type="dxa"/>
            <w:vAlign w:val="center"/>
          </w:tcPr>
          <w:p w14:paraId="47424ACD">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PVC-U</w:t>
            </w:r>
          </w:p>
        </w:tc>
        <w:tc>
          <w:tcPr>
            <w:tcW w:w="1383" w:type="dxa"/>
            <w:vAlign w:val="center"/>
          </w:tcPr>
          <w:p w14:paraId="64F1C434">
            <w:pPr>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承插式胶粘连接</w:t>
            </w:r>
          </w:p>
        </w:tc>
        <w:tc>
          <w:tcPr>
            <w:tcW w:w="1383" w:type="dxa"/>
            <w:vAlign w:val="center"/>
          </w:tcPr>
          <w:p w14:paraId="240CCEEF">
            <w:pPr>
              <w:jc w:val="center"/>
              <w:rPr>
                <w:rFonts w:ascii="Times New Roman" w:hAnsi="Times New Roman" w:eastAsia="宋体"/>
                <w:sz w:val="24"/>
                <w:szCs w:val="24"/>
              </w:rPr>
            </w:pPr>
            <w:r>
              <w:rPr>
                <w:rFonts w:hint="eastAsia" w:ascii="Times New Roman" w:hAnsi="Times New Roman" w:eastAsia="宋体"/>
                <w:sz w:val="24"/>
                <w:szCs w:val="24"/>
                <w:lang w:val="en-US" w:eastAsia="zh-CN"/>
              </w:rPr>
              <w:t>1.0MPa</w:t>
            </w:r>
          </w:p>
        </w:tc>
        <w:tc>
          <w:tcPr>
            <w:tcW w:w="1383" w:type="dxa"/>
            <w:vAlign w:val="center"/>
          </w:tcPr>
          <w:p w14:paraId="75B0A787">
            <w:pPr>
              <w:jc w:val="center"/>
              <w:rPr>
                <w:rFonts w:ascii="Times New Roman" w:hAnsi="Times New Roman" w:eastAsia="宋体"/>
                <w:sz w:val="24"/>
                <w:szCs w:val="24"/>
              </w:rPr>
            </w:pPr>
          </w:p>
        </w:tc>
      </w:tr>
      <w:bookmarkEnd w:id="14"/>
    </w:tbl>
    <w:p w14:paraId="3C543676">
      <w:pPr>
        <w:spacing w:line="360" w:lineRule="auto"/>
        <w:rPr>
          <w:rFonts w:hint="eastAsia" w:ascii="宋体" w:hAnsi="宋体"/>
          <w:b/>
          <w:bCs/>
          <w:sz w:val="24"/>
          <w:szCs w:val="24"/>
        </w:rPr>
      </w:pPr>
      <w:bookmarkStart w:id="15" w:name="_Toc61956680"/>
    </w:p>
    <w:p w14:paraId="63333B8B">
      <w:pPr>
        <w:pStyle w:val="4"/>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5.5节水灌溉</w:t>
      </w:r>
    </w:p>
    <w:p w14:paraId="067F8F24">
      <w:pPr>
        <w:spacing w:line="360" w:lineRule="auto"/>
        <w:ind w:firstLine="480" w:firstLineChars="200"/>
        <w:rPr>
          <w:rFonts w:hint="eastAsia" w:ascii="宋体" w:hAnsi="宋体" w:eastAsia="宋体"/>
          <w:sz w:val="24"/>
          <w:szCs w:val="24"/>
          <w:lang w:val="en-US" w:eastAsia="zh-CN"/>
        </w:rPr>
      </w:pPr>
      <w:r>
        <w:rPr>
          <w:rFonts w:hint="eastAsia" w:ascii="宋体" w:hAnsi="宋体"/>
          <w:sz w:val="24"/>
          <w:szCs w:val="24"/>
        </w:rPr>
        <w:t>绿化灌溉采用喷灌的高效节水灌溉方式，能有效的达到节水的目的</w:t>
      </w:r>
      <w:r>
        <w:rPr>
          <w:rFonts w:hint="eastAsia" w:ascii="宋体" w:hAnsi="宋体"/>
          <w:sz w:val="24"/>
          <w:szCs w:val="24"/>
          <w:lang w:val="en-US" w:eastAsia="zh-CN"/>
        </w:rPr>
        <w:t>.</w:t>
      </w:r>
    </w:p>
    <w:p w14:paraId="7A9D23BB">
      <w:pPr>
        <w:pStyle w:val="4"/>
        <w:rPr>
          <w:rFonts w:hint="eastAsia" w:ascii="Times New Roman" w:hAnsi="Times New Roman" w:eastAsia="宋体"/>
          <w:sz w:val="24"/>
          <w:szCs w:val="24"/>
        </w:rPr>
      </w:pPr>
      <w:r>
        <w:rPr>
          <w:rFonts w:hint="eastAsia" w:ascii="Times New Roman" w:hAnsi="Times New Roman" w:eastAsia="宋体"/>
          <w:sz w:val="24"/>
          <w:szCs w:val="24"/>
          <w:lang w:val="en-US" w:eastAsia="zh-CN"/>
        </w:rPr>
        <w:t>5.6</w:t>
      </w:r>
      <w:r>
        <w:rPr>
          <w:rFonts w:hint="eastAsia" w:ascii="Times New Roman" w:hAnsi="Times New Roman" w:eastAsia="宋体"/>
          <w:sz w:val="24"/>
          <w:szCs w:val="24"/>
        </w:rPr>
        <w:t>其他节水保证措施</w:t>
      </w:r>
    </w:p>
    <w:p w14:paraId="5CD6CDFF">
      <w:pPr>
        <w:spacing w:line="360" w:lineRule="auto"/>
        <w:ind w:firstLine="480" w:firstLineChars="200"/>
        <w:rPr>
          <w:rFonts w:hint="eastAsia" w:ascii="宋体" w:hAnsi="宋体"/>
          <w:b/>
          <w:sz w:val="24"/>
          <w:szCs w:val="24"/>
        </w:rPr>
      </w:pPr>
      <w:r>
        <w:rPr>
          <w:rFonts w:hint="eastAsia" w:ascii="宋体" w:hAnsi="宋体"/>
          <w:sz w:val="24"/>
          <w:szCs w:val="24"/>
        </w:rPr>
        <w:t>给水选用高效低耗的设备如变频供水设备、高效水泵等。每楼设置室外用水计量水表。选用性能高的阀门、零泄漏阀门避免管道渗漏。</w:t>
      </w:r>
    </w:p>
    <w:p w14:paraId="27A7824D">
      <w:pPr>
        <w:pStyle w:val="4"/>
        <w:rPr>
          <w:rFonts w:ascii="Times New Roman" w:hAnsi="Times New Roman" w:eastAsia="宋体"/>
          <w:sz w:val="24"/>
          <w:szCs w:val="24"/>
        </w:rPr>
      </w:pPr>
      <w:r>
        <w:rPr>
          <w:rFonts w:hint="eastAsia" w:ascii="Times New Roman" w:hAnsi="Times New Roman" w:eastAsia="宋体"/>
          <w:sz w:val="24"/>
          <w:szCs w:val="24"/>
        </w:rPr>
        <w:t>5.</w:t>
      </w:r>
      <w:r>
        <w:rPr>
          <w:rFonts w:hint="eastAsia" w:ascii="Times New Roman" w:hAnsi="Times New Roman" w:eastAsia="宋体"/>
          <w:sz w:val="24"/>
          <w:szCs w:val="24"/>
          <w:lang w:val="en-US" w:eastAsia="zh-CN"/>
        </w:rPr>
        <w:t>7</w:t>
      </w:r>
      <w:r>
        <w:rPr>
          <w:rFonts w:hint="eastAsia" w:ascii="Times New Roman" w:hAnsi="Times New Roman" w:eastAsia="宋体"/>
          <w:sz w:val="24"/>
          <w:szCs w:val="24"/>
        </w:rPr>
        <w:t>卫生洁具及附件</w:t>
      </w:r>
      <w:bookmarkEnd w:id="15"/>
    </w:p>
    <w:p w14:paraId="5E4F1173">
      <w:pPr>
        <w:spacing w:line="360" w:lineRule="auto"/>
        <w:ind w:firstLine="480" w:firstLineChars="200"/>
        <w:rPr>
          <w:rFonts w:hint="eastAsia" w:ascii="宋体" w:hAnsi="宋体"/>
          <w:sz w:val="24"/>
          <w:szCs w:val="24"/>
        </w:rPr>
      </w:pPr>
      <w:bookmarkStart w:id="16" w:name="_Toc61956681"/>
      <w:r>
        <w:rPr>
          <w:rFonts w:hint="eastAsia" w:ascii="宋体" w:hAnsi="宋体"/>
          <w:sz w:val="24"/>
          <w:szCs w:val="24"/>
        </w:rPr>
        <w:t>本项目为</w:t>
      </w:r>
      <w:r>
        <w:rPr>
          <w:rFonts w:hint="eastAsia" w:ascii="宋体" w:hAnsi="宋体"/>
          <w:sz w:val="24"/>
          <w:szCs w:val="24"/>
          <w:lang w:val="en-US" w:eastAsia="zh-CN"/>
        </w:rPr>
        <w:t>全装修</w:t>
      </w:r>
      <w:r>
        <w:rPr>
          <w:rFonts w:hint="eastAsia" w:ascii="宋体" w:hAnsi="宋体"/>
          <w:sz w:val="24"/>
          <w:szCs w:val="24"/>
        </w:rPr>
        <w:t>房</w:t>
      </w:r>
      <w:r>
        <w:rPr>
          <w:rFonts w:hint="eastAsia" w:ascii="宋体" w:hAnsi="宋体"/>
          <w:sz w:val="24"/>
          <w:szCs w:val="24"/>
          <w:lang w:eastAsia="zh-CN"/>
        </w:rPr>
        <w:t>，</w:t>
      </w:r>
      <w:r>
        <w:rPr>
          <w:rFonts w:hint="eastAsia" w:ascii="宋体" w:hAnsi="宋体"/>
          <w:sz w:val="24"/>
          <w:szCs w:val="24"/>
          <w:lang w:val="en-US" w:eastAsia="zh-CN"/>
        </w:rPr>
        <w:t>全部</w:t>
      </w:r>
      <w:r>
        <w:rPr>
          <w:rFonts w:hint="eastAsia" w:ascii="宋体" w:hAnsi="宋体"/>
          <w:sz w:val="24"/>
          <w:szCs w:val="24"/>
        </w:rPr>
        <w:t>采用节水器具，所有用水器具应满足《节水型生活用水器具》CJ 164  及《节水型产品技术条件与管理通则》GB18870  的要求。具体节水器具有下列几种：</w:t>
      </w:r>
    </w:p>
    <w:tbl>
      <w:tblPr>
        <w:tblStyle w:val="12"/>
        <w:tblW w:w="0" w:type="auto"/>
        <w:jc w:val="center"/>
        <w:tblCellSpacing w:w="0" w:type="dxa"/>
        <w:tblLayout w:type="fixed"/>
        <w:tblCellMar>
          <w:top w:w="0" w:type="dxa"/>
          <w:left w:w="0" w:type="dxa"/>
          <w:bottom w:w="0" w:type="dxa"/>
          <w:right w:w="0" w:type="dxa"/>
        </w:tblCellMar>
      </w:tblPr>
      <w:tblGrid>
        <w:gridCol w:w="2265"/>
        <w:gridCol w:w="3889"/>
        <w:gridCol w:w="1704"/>
      </w:tblGrid>
      <w:tr w14:paraId="0096D133">
        <w:trPr>
          <w:trHeight w:val="38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40530F7">
            <w:pPr>
              <w:pStyle w:val="11"/>
              <w:widowControl/>
            </w:pPr>
            <w:r>
              <w:rPr>
                <w:color w:val="000000"/>
                <w:sz w:val="20"/>
                <w:szCs w:val="20"/>
              </w:rPr>
              <w:t>节水器具名称</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1AE520B">
            <w:pPr>
              <w:pStyle w:val="11"/>
              <w:widowControl/>
            </w:pPr>
            <w:r>
              <w:rPr>
                <w:color w:val="000000"/>
                <w:sz w:val="20"/>
                <w:szCs w:val="20"/>
              </w:rPr>
              <w:t>节水器具主要特点</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230D6C56">
            <w:pPr>
              <w:pStyle w:val="11"/>
              <w:widowControl/>
            </w:pPr>
            <w:r>
              <w:rPr>
                <w:color w:val="000000"/>
                <w:sz w:val="20"/>
                <w:szCs w:val="20"/>
              </w:rPr>
              <w:t>节水率</w:t>
            </w:r>
          </w:p>
        </w:tc>
      </w:tr>
      <w:tr w14:paraId="322D8EDC">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390A4FAF">
            <w:pPr>
              <w:pStyle w:val="11"/>
              <w:widowControl/>
            </w:pPr>
            <w:r>
              <w:rPr>
                <w:rFonts w:hint="eastAsia"/>
                <w:color w:val="000000"/>
                <w:sz w:val="20"/>
                <w:szCs w:val="20"/>
              </w:rPr>
              <w:t>大</w:t>
            </w:r>
            <w:r>
              <w:rPr>
                <w:color w:val="000000"/>
                <w:sz w:val="20"/>
                <w:szCs w:val="20"/>
              </w:rPr>
              <w:t>便器</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A937866">
            <w:pPr>
              <w:pStyle w:val="11"/>
              <w:widowControl/>
            </w:pPr>
            <w:r>
              <w:rPr>
                <w:color w:val="000000"/>
                <w:sz w:val="20"/>
                <w:szCs w:val="20"/>
              </w:rPr>
              <w:t>3L、6L大小水</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02A9FC0">
            <w:pPr>
              <w:pStyle w:val="11"/>
              <w:widowControl/>
            </w:pPr>
            <w:r>
              <w:rPr>
                <w:color w:val="000000"/>
                <w:sz w:val="20"/>
                <w:szCs w:val="20"/>
              </w:rPr>
              <w:t>不小于8%</w:t>
            </w:r>
          </w:p>
        </w:tc>
      </w:tr>
      <w:tr w14:paraId="1C13840B">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27A1C919">
            <w:pPr>
              <w:pStyle w:val="11"/>
              <w:widowControl/>
            </w:pPr>
            <w:r>
              <w:rPr>
                <w:color w:val="000000"/>
                <w:sz w:val="20"/>
                <w:szCs w:val="20"/>
              </w:rPr>
              <w:t>洗手盆</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6157546">
            <w:pPr>
              <w:pStyle w:val="11"/>
              <w:widowControl/>
            </w:pPr>
            <w:r>
              <w:rPr>
                <w:color w:val="000000"/>
                <w:sz w:val="20"/>
                <w:szCs w:val="20"/>
              </w:rPr>
              <w:t>具有感应功能</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C2C6EF9">
            <w:pPr>
              <w:pStyle w:val="11"/>
              <w:widowControl/>
            </w:pPr>
            <w:r>
              <w:rPr>
                <w:color w:val="000000"/>
                <w:sz w:val="20"/>
                <w:szCs w:val="20"/>
              </w:rPr>
              <w:t>不小于8%</w:t>
            </w:r>
          </w:p>
        </w:tc>
      </w:tr>
      <w:tr w14:paraId="6DC3E6B3">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2644807">
            <w:pPr>
              <w:pStyle w:val="11"/>
              <w:widowControl/>
            </w:pPr>
            <w:r>
              <w:rPr>
                <w:color w:val="000000"/>
                <w:sz w:val="20"/>
                <w:szCs w:val="20"/>
              </w:rPr>
              <w:t>小便器</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37DC46EC">
            <w:pPr>
              <w:pStyle w:val="11"/>
              <w:widowControl/>
            </w:pPr>
            <w:r>
              <w:rPr>
                <w:color w:val="000000"/>
                <w:sz w:val="20"/>
                <w:szCs w:val="20"/>
              </w:rPr>
              <w:t>具有感应功能</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3209E8B">
            <w:pPr>
              <w:pStyle w:val="11"/>
              <w:widowControl/>
            </w:pPr>
            <w:r>
              <w:rPr>
                <w:color w:val="000000"/>
                <w:sz w:val="20"/>
                <w:szCs w:val="20"/>
              </w:rPr>
              <w:t>不小于8%</w:t>
            </w:r>
          </w:p>
        </w:tc>
      </w:tr>
      <w:tr w14:paraId="3B4E06FB">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AC97489">
            <w:pPr>
              <w:pStyle w:val="11"/>
              <w:widowControl/>
            </w:pPr>
            <w:r>
              <w:rPr>
                <w:color w:val="000000"/>
                <w:sz w:val="20"/>
                <w:szCs w:val="20"/>
              </w:rPr>
              <w:t>加气节水龙头</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1F8BF207">
            <w:pPr>
              <w:pStyle w:val="11"/>
              <w:widowControl/>
            </w:pPr>
            <w:r>
              <w:rPr>
                <w:color w:val="000000"/>
                <w:sz w:val="20"/>
                <w:szCs w:val="20"/>
              </w:rPr>
              <w:t>\</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AC594E1">
            <w:pPr>
              <w:pStyle w:val="11"/>
              <w:widowControl/>
            </w:pPr>
            <w:r>
              <w:rPr>
                <w:color w:val="000000"/>
                <w:sz w:val="20"/>
                <w:szCs w:val="20"/>
              </w:rPr>
              <w:t>不小于8%</w:t>
            </w:r>
          </w:p>
        </w:tc>
      </w:tr>
      <w:tr w14:paraId="67A98FD0">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19C5F796">
            <w:pPr>
              <w:pStyle w:val="11"/>
              <w:widowControl/>
            </w:pPr>
            <w:r>
              <w:rPr>
                <w:color w:val="000000"/>
                <w:sz w:val="20"/>
                <w:szCs w:val="20"/>
              </w:rPr>
              <w:t>陶瓷阀芯水龙头</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15159B1E">
            <w:pPr>
              <w:pStyle w:val="11"/>
              <w:widowControl/>
            </w:pPr>
            <w:r>
              <w:rPr>
                <w:color w:val="000000"/>
                <w:sz w:val="20"/>
                <w:szCs w:val="20"/>
              </w:rPr>
              <w:t>长寿命、不堵塞、不用滤网、不用清洗</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47DABBF7">
            <w:pPr>
              <w:pStyle w:val="11"/>
              <w:widowControl/>
            </w:pPr>
            <w:r>
              <w:rPr>
                <w:color w:val="000000"/>
                <w:sz w:val="20"/>
                <w:szCs w:val="20"/>
              </w:rPr>
              <w:t>不小于8%</w:t>
            </w:r>
          </w:p>
        </w:tc>
      </w:tr>
      <w:tr w14:paraId="6BEE8C4E">
        <w:tblPrEx>
          <w:tblCellMar>
            <w:top w:w="0" w:type="dxa"/>
            <w:left w:w="0" w:type="dxa"/>
            <w:bottom w:w="0" w:type="dxa"/>
            <w:right w:w="0" w:type="dxa"/>
          </w:tblCellMar>
        </w:tblPrEx>
        <w:trPr>
          <w:trHeight w:val="400" w:hRule="atLeast"/>
          <w:tblCellSpacing w:w="0" w:type="dxa"/>
          <w:jc w:val="center"/>
        </w:trPr>
        <w:tc>
          <w:tcPr>
            <w:tcW w:w="2265"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06D42DE">
            <w:pPr>
              <w:pStyle w:val="11"/>
              <w:widowControl/>
            </w:pPr>
            <w:r>
              <w:rPr>
                <w:color w:val="000000"/>
                <w:sz w:val="20"/>
                <w:szCs w:val="20"/>
              </w:rPr>
              <w:t>停水自动关闭水龙头</w:t>
            </w:r>
          </w:p>
        </w:tc>
        <w:tc>
          <w:tcPr>
            <w:tcW w:w="3889"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72C66725">
            <w:pPr>
              <w:pStyle w:val="11"/>
              <w:widowControl/>
            </w:pPr>
            <w:r>
              <w:rPr>
                <w:color w:val="000000"/>
                <w:sz w:val="20"/>
                <w:szCs w:val="20"/>
              </w:rPr>
              <w:t>\</w:t>
            </w:r>
          </w:p>
        </w:tc>
        <w:tc>
          <w:tcPr>
            <w:tcW w:w="1704" w:type="dxa"/>
            <w:tcBorders>
              <w:top w:val="single" w:color="000000" w:sz="2" w:space="0"/>
              <w:left w:val="single" w:color="000000" w:sz="2" w:space="0"/>
              <w:bottom w:val="single" w:color="000000" w:sz="2" w:space="0"/>
              <w:right w:val="single" w:color="000000" w:sz="2" w:space="0"/>
            </w:tcBorders>
            <w:shd w:val="clear" w:color="auto" w:fill="FFFFFF"/>
            <w:noWrap w:val="0"/>
            <w:tcMar>
              <w:top w:w="80" w:type="dxa"/>
              <w:left w:w="180" w:type="dxa"/>
              <w:bottom w:w="80" w:type="dxa"/>
              <w:right w:w="180" w:type="dxa"/>
            </w:tcMar>
            <w:vAlign w:val="top"/>
          </w:tcPr>
          <w:p w14:paraId="6B48465D">
            <w:pPr>
              <w:pStyle w:val="11"/>
              <w:widowControl/>
            </w:pPr>
            <w:r>
              <w:rPr>
                <w:color w:val="000000"/>
                <w:sz w:val="20"/>
                <w:szCs w:val="20"/>
              </w:rPr>
              <w:t>不小于8%</w:t>
            </w:r>
          </w:p>
        </w:tc>
      </w:tr>
    </w:tbl>
    <w:p w14:paraId="028FFE58">
      <w:pPr>
        <w:pStyle w:val="3"/>
        <w:rPr>
          <w:rFonts w:ascii="Times New Roman" w:hAnsi="Times New Roman" w:eastAsia="宋体"/>
          <w:sz w:val="24"/>
          <w:szCs w:val="24"/>
        </w:rPr>
      </w:pPr>
      <w:r>
        <w:rPr>
          <w:rFonts w:hint="eastAsia" w:ascii="Times New Roman" w:hAnsi="Times New Roman" w:eastAsia="宋体"/>
          <w:sz w:val="24"/>
          <w:szCs w:val="24"/>
        </w:rPr>
        <w:t>六、非传统水源利用方案</w:t>
      </w:r>
      <w:bookmarkEnd w:id="16"/>
    </w:p>
    <w:p w14:paraId="4B4518A7">
      <w:pPr>
        <w:pStyle w:val="3"/>
        <w:rPr>
          <w:rFonts w:hint="default" w:ascii="Times New Roman" w:hAnsi="Times New Roman" w:eastAsia="宋体"/>
          <w:b w:val="0"/>
          <w:bCs w:val="0"/>
          <w:sz w:val="24"/>
          <w:szCs w:val="24"/>
          <w:lang w:val="en-US" w:eastAsia="zh-CN"/>
        </w:rPr>
      </w:pPr>
      <w:bookmarkStart w:id="17" w:name="_Toc61956682"/>
      <w:r>
        <w:rPr>
          <w:rFonts w:hint="eastAsia" w:ascii="Times New Roman" w:hAnsi="Times New Roman" w:eastAsia="宋体"/>
          <w:b w:val="0"/>
          <w:bCs w:val="0"/>
          <w:sz w:val="24"/>
          <w:szCs w:val="24"/>
          <w:lang w:val="en-US" w:eastAsia="zh-CN"/>
        </w:rPr>
        <w:t>本项目中水接自市政中水，污水经集中排至市政中水处理站处理后，用于小区内车库冲洗地面、洗车等。中水系统竖向不分区，供水压力为0.35MPa。</w:t>
      </w:r>
    </w:p>
    <w:bookmarkEnd w:id="17"/>
    <w:p w14:paraId="2614C5C3">
      <w:pPr>
        <w:rPr>
          <w:rFonts w:ascii="Times New Roman" w:hAnsi="Times New Roman" w:eastAsia="宋体"/>
          <w:sz w:val="24"/>
          <w:szCs w:val="24"/>
        </w:rPr>
      </w:pPr>
      <w:bookmarkStart w:id="18" w:name="_GoBack"/>
      <w:bookmarkEnd w:id="1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幼圆">
    <w:panose1 w:val="0201050906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1E0D7B"/>
    <w:multiLevelType w:val="multilevel"/>
    <w:tmpl w:val="E01E0D7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1B972C4D"/>
    <w:multiLevelType w:val="multilevel"/>
    <w:tmpl w:val="1B972C4D"/>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2">
    <w:nsid w:val="29E9187F"/>
    <w:multiLevelType w:val="multilevel"/>
    <w:tmpl w:val="29E9187F"/>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572"/>
    <w:rsid w:val="00033123"/>
    <w:rsid w:val="001C7CE7"/>
    <w:rsid w:val="00242E1E"/>
    <w:rsid w:val="0025039F"/>
    <w:rsid w:val="00251704"/>
    <w:rsid w:val="002832C3"/>
    <w:rsid w:val="00301F1B"/>
    <w:rsid w:val="00336D09"/>
    <w:rsid w:val="00364168"/>
    <w:rsid w:val="003D6020"/>
    <w:rsid w:val="003E624D"/>
    <w:rsid w:val="004F46F2"/>
    <w:rsid w:val="00636572"/>
    <w:rsid w:val="006D31DD"/>
    <w:rsid w:val="006F401D"/>
    <w:rsid w:val="00816E14"/>
    <w:rsid w:val="00874B4B"/>
    <w:rsid w:val="008F701E"/>
    <w:rsid w:val="009A7D34"/>
    <w:rsid w:val="009E4975"/>
    <w:rsid w:val="00A347B5"/>
    <w:rsid w:val="00A51128"/>
    <w:rsid w:val="00AB5301"/>
    <w:rsid w:val="00AC2D5D"/>
    <w:rsid w:val="00B36C54"/>
    <w:rsid w:val="00C73A6B"/>
    <w:rsid w:val="00CC58DE"/>
    <w:rsid w:val="00CF7525"/>
    <w:rsid w:val="00D55D32"/>
    <w:rsid w:val="00EF6029"/>
    <w:rsid w:val="00F103A7"/>
    <w:rsid w:val="00F24C09"/>
    <w:rsid w:val="00FD145B"/>
    <w:rsid w:val="053D54CC"/>
    <w:rsid w:val="06AC2580"/>
    <w:rsid w:val="15FF58BE"/>
    <w:rsid w:val="20F26E94"/>
    <w:rsid w:val="21F308B0"/>
    <w:rsid w:val="25F9440A"/>
    <w:rsid w:val="2AC84DE0"/>
    <w:rsid w:val="2E6A06F6"/>
    <w:rsid w:val="2EF63EAC"/>
    <w:rsid w:val="32B556E9"/>
    <w:rsid w:val="330674E5"/>
    <w:rsid w:val="386C7DF1"/>
    <w:rsid w:val="3A876661"/>
    <w:rsid w:val="3C236125"/>
    <w:rsid w:val="40CC515F"/>
    <w:rsid w:val="489D7721"/>
    <w:rsid w:val="48C65699"/>
    <w:rsid w:val="491F4817"/>
    <w:rsid w:val="4EEE4370"/>
    <w:rsid w:val="57AB1345"/>
    <w:rsid w:val="57B8376D"/>
    <w:rsid w:val="5EA32491"/>
    <w:rsid w:val="65006754"/>
    <w:rsid w:val="6A5D2190"/>
    <w:rsid w:val="71F40983"/>
    <w:rsid w:val="735F6B6B"/>
    <w:rsid w:val="73CA5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2"/>
    <w:qFormat/>
    <w:uiPriority w:val="1"/>
    <w:rPr>
      <w:rFonts w:ascii="宋体" w:hAnsi="宋体" w:eastAsia="宋体" w:cs="宋体"/>
      <w:sz w:val="24"/>
      <w:szCs w:val="24"/>
      <w:lang w:val="zh-CN" w:bidi="zh-CN"/>
    </w:rPr>
  </w:style>
  <w:style w:type="paragraph" w:styleId="6">
    <w:name w:val="toc 3"/>
    <w:basedOn w:val="1"/>
    <w:next w:val="1"/>
    <w:autoRedefine/>
    <w:unhideWhenUsed/>
    <w:qFormat/>
    <w:uiPriority w:val="39"/>
    <w:pPr>
      <w:ind w:left="840" w:leftChars="400"/>
    </w:pPr>
  </w:style>
  <w:style w:type="paragraph" w:styleId="7">
    <w:name w:val="Balloon Text"/>
    <w:basedOn w:val="1"/>
    <w:link w:val="25"/>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2"/>
    <w:basedOn w:val="1"/>
    <w:next w:val="1"/>
    <w:autoRedefine/>
    <w:unhideWhenUsed/>
    <w:qFormat/>
    <w:uiPriority w:val="39"/>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SA"/>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2 Char"/>
    <w:basedOn w:val="14"/>
    <w:link w:val="3"/>
    <w:qFormat/>
    <w:uiPriority w:val="9"/>
    <w:rPr>
      <w:rFonts w:asciiTheme="majorHAnsi" w:hAnsiTheme="majorHAnsi" w:eastAsiaTheme="majorEastAsia" w:cstheme="majorBidi"/>
      <w:b/>
      <w:bCs/>
      <w:sz w:val="32"/>
      <w:szCs w:val="32"/>
    </w:rPr>
  </w:style>
  <w:style w:type="paragraph" w:styleId="17">
    <w:name w:val="List Paragraph"/>
    <w:basedOn w:val="1"/>
    <w:qFormat/>
    <w:uiPriority w:val="34"/>
    <w:pPr>
      <w:ind w:firstLine="420" w:firstLineChars="200"/>
    </w:pPr>
  </w:style>
  <w:style w:type="character" w:customStyle="1" w:styleId="18">
    <w:name w:val="标题 3 Char"/>
    <w:basedOn w:val="14"/>
    <w:link w:val="4"/>
    <w:qFormat/>
    <w:uiPriority w:val="9"/>
    <w:rPr>
      <w:b/>
      <w:bCs/>
      <w:sz w:val="32"/>
      <w:szCs w:val="32"/>
    </w:rPr>
  </w:style>
  <w:style w:type="character" w:styleId="19">
    <w:name w:val="Placeholder Text"/>
    <w:basedOn w:val="14"/>
    <w:semiHidden/>
    <w:qFormat/>
    <w:uiPriority w:val="99"/>
    <w:rPr>
      <w:color w:val="808080"/>
    </w:rPr>
  </w:style>
  <w:style w:type="character" w:customStyle="1" w:styleId="20">
    <w:name w:val="页眉 Char"/>
    <w:basedOn w:val="14"/>
    <w:link w:val="9"/>
    <w:qFormat/>
    <w:uiPriority w:val="99"/>
    <w:rPr>
      <w:sz w:val="18"/>
      <w:szCs w:val="18"/>
    </w:rPr>
  </w:style>
  <w:style w:type="character" w:customStyle="1" w:styleId="21">
    <w:name w:val="页脚 Char"/>
    <w:basedOn w:val="14"/>
    <w:link w:val="8"/>
    <w:qFormat/>
    <w:uiPriority w:val="99"/>
    <w:rPr>
      <w:sz w:val="18"/>
      <w:szCs w:val="18"/>
    </w:rPr>
  </w:style>
  <w:style w:type="character" w:customStyle="1" w:styleId="22">
    <w:name w:val="正文文本 Char"/>
    <w:basedOn w:val="14"/>
    <w:link w:val="5"/>
    <w:qFormat/>
    <w:uiPriority w:val="1"/>
    <w:rPr>
      <w:rFonts w:ascii="宋体" w:hAnsi="宋体" w:eastAsia="宋体" w:cs="宋体"/>
      <w:sz w:val="24"/>
      <w:szCs w:val="24"/>
      <w:lang w:val="zh-CN" w:bidi="zh-CN"/>
    </w:rPr>
  </w:style>
  <w:style w:type="character" w:customStyle="1" w:styleId="23">
    <w:name w:val="标题 1 Char"/>
    <w:basedOn w:val="14"/>
    <w:link w:val="2"/>
    <w:qFormat/>
    <w:uiPriority w:val="9"/>
    <w:rPr>
      <w:b/>
      <w:bCs/>
      <w:kern w:val="44"/>
      <w:sz w:val="44"/>
      <w:szCs w:val="44"/>
    </w:rPr>
  </w:style>
  <w:style w:type="paragraph" w:customStyle="1" w:styleId="2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5">
    <w:name w:val="批注框文本 Char"/>
    <w:basedOn w:val="14"/>
    <w:link w:val="7"/>
    <w:semiHidden/>
    <w:qFormat/>
    <w:uiPriority w:val="99"/>
    <w:rPr>
      <w:sz w:val="18"/>
      <w:szCs w:val="18"/>
    </w:rPr>
  </w:style>
  <w:style w:type="table" w:customStyle="1" w:styleId="26">
    <w:name w:val="网格型1"/>
    <w:basedOn w:val="12"/>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B325B-CA9D-4246-98C5-FF00D04AF209}">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4834</Words>
  <Characters>5458</Characters>
  <Lines>28</Lines>
  <Paragraphs>7</Paragraphs>
  <TotalTime>492</TotalTime>
  <ScaleCrop>false</ScaleCrop>
  <LinksUpToDate>false</LinksUpToDate>
  <CharactersWithSpaces>5596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2021-11-17T06:47:00Z</dcterms:created>
  <dc:creator>Administrator</dc:creator>
  <cp:lastModifiedBy>要咩有咩~</cp:lastModifiedBy>
  <dcterms:modified xsi:type="dcterms:W3CDTF">2025-07-31T08:12:18Z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eyJoZGlkIjoiYjA5MzcyZDE2ZDYzZjJhNzYzOTExMTIzZjlmYzVhOGEiLCJ1c2VySWQiOiIyNzkxOTMyNDcifQ==</vt:lpwstr>
  </property>
  <property fmtid="{D5CDD505-2E9C-101B-9397-08002B2CF9AE}" pid="3" name="KSOProductBuildVer">
    <vt:lpwstr>2052-12.1.0.21915</vt:lpwstr>
  </property>
  <property fmtid="{D5CDD505-2E9C-101B-9397-08002B2CF9AE}" pid="4" name="ICV">
    <vt:lpwstr>6E4978F039A94715B6063389C8DEC175_12</vt:lpwstr>
  </property>
</Properties>
</file>