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5 健康舒适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室内空气中的氨、甲醛、苯、总挥发性有机物、氡等污染物浓度应符合现行国家标准《室内空气质量标准》 GB/T18883 的有关规定。建筑室内和建筑主出入口处应禁止吸烟，并应在醒目位置设置禁烟标志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应采取措施避免厨房、餐厅、打印复印室、卫生间、地下车库等区域的空气和污染物串通到其他空间；应防止厨房、卫生间的排气倒灌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给水排水系统的设置应符合下列规定：1 生活饮用水水质应满足现行国家标准《生活饮用水卫生标准》 GB 5749 的要求；2 应制定水池、水箱等储水设施定期清洗消毒计划并实施，且生活饮用水储水设施每半年清洗消毒不应少于 1 次；3 应使用构造内自带水封的便器，且其水封深度不应小于 50mm;4 非传统水源管道和设备应设置明确、清晰的永久性标识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主要功能房间的室内噪声级和隔声性能应符合下列规定：1 室内噪声级应满足现行国家标准《民用建筑隔声设计规范》 GB 50118 中的低限要求；2 外墙、隔墙、楼板和门窗的隔声性能应满足现行国家标准《民用建筑隔声设计规范》 GB 50118 中的低限要求。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建筑照明应符合下列规定：1 照明数量和质量应符合现行国家标准《建筑照明设计标准》 GB 50034 的规定；2 人员长期停留的场所应采用符合现行国家标准《灯和灯系统的光生物安全性》 GB/T 20145 规定的无危险类照明产品；3 选用 LED 照明产品的光输出波形的波动深度应满足现行国家标准《 LED 室内照明应用技术要求》 GB/T 31831 的规定。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应采取措施保障室内热环境。采用集中供暖空调系统的建筑，房间内的温度、湿度、新风量等设计参数应符合现行国家标准《民用建筑供暖通风与空气调节设计规范》 GB 50736 的有关规定；采用非集中供暖空调系统的建筑，应具有保障室内热环境的措施或预留条件。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围护结构热工性能应符合下列规定：1 在室内设计温度、湿度条件下，建筑非透光围护结构内表面不得结露；2 供暖建筑的屋面、外墙内部不应产生冷凝；3 屋顶和外墙隔热性能应满足现行国家标准《民用建筑热工设计规范》 GB 50176 的要求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主要功能房间应具有现场独立控制的热环境调节装置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地下车库应设置与排风设备联动的一氧化碳浓度监测装置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健康舒适相关技术要求应符合现行强制性工程建设规范《建筑环境通用规范》GB 55016、《建筑给水排水与节水通用规范》GB 55020、《民用建筑通用规范》GB 55931等的规定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