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6 生活便利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建筑、室外场地、公共绿地、城市道路相互之间应设置连贯的无障碍步行系统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场地人行出入口 500m 内应设有公共交通站点或配备联系公共交通站点的专用接驳车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停车场应具有电动汽车充电设施或具备充电设施的安装条件，并应合理设置电动汽车和无障碍汽车停车位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自行车停车场所应位置合理、方便出入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建筑设备管理系统应具有自动监控管理功能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建筑应设置信息网络系统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生活便利相关技术要求应符合现行强制性工程建设规范《建筑与市政工程无障碍通用规范》GB 55019、《建筑电气与智能化通用规范》GB 55024、《建筑节能与可再生能源利用通用规范》GB 55015 等的规定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