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0C" w:rsidRDefault="00F1220C">
      <w:pPr>
        <w:pStyle w:val="a3"/>
        <w:kinsoku w:val="0"/>
        <w:overflowPunct w:val="0"/>
        <w:rPr>
          <w:rFonts w:ascii="Times New Roman" w:hAnsi="Times New Roman"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Times New Roman" w:hAnsi="Times New Roman"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Times New Roman" w:hAnsi="Times New Roman"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Times New Roman" w:hAnsi="Times New Roman"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Times New Roman" w:hAnsi="Times New Roman"/>
          <w:sz w:val="20"/>
        </w:rPr>
      </w:pPr>
    </w:p>
    <w:p w:rsidR="00F1220C" w:rsidRDefault="00F1220C">
      <w:pPr>
        <w:pStyle w:val="a3"/>
        <w:kinsoku w:val="0"/>
        <w:overflowPunct w:val="0"/>
        <w:spacing w:before="7"/>
        <w:rPr>
          <w:rFonts w:ascii="Times New Roman" w:hAnsi="Times New Roman"/>
          <w:sz w:val="26"/>
        </w:rPr>
      </w:pPr>
    </w:p>
    <w:p w:rsidR="00F1220C" w:rsidRDefault="00F1220C">
      <w:pPr>
        <w:pStyle w:val="1"/>
        <w:kinsoku w:val="0"/>
        <w:overflowPunct w:val="0"/>
        <w:ind w:right="2374"/>
      </w:pPr>
      <w:r>
        <w:rPr>
          <w:rFonts w:hint="eastAsia"/>
        </w:rPr>
        <w:t>形体规则性判断报告</w:t>
      </w:r>
    </w:p>
    <w:p w:rsidR="00F1220C" w:rsidRDefault="00F1220C">
      <w:pPr>
        <w:pStyle w:val="a3"/>
        <w:kinsoku w:val="0"/>
        <w:overflowPunct w:val="0"/>
        <w:rPr>
          <w:rFonts w:ascii="Microsoft JhengHei" w:eastAsia="Microsoft JhengHei" w:hAnsi="Microsoft JhengHei"/>
          <w:b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Microsoft JhengHei" w:eastAsia="Microsoft JhengHei" w:hAnsi="Microsoft JhengHei"/>
          <w:b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Microsoft JhengHei" w:eastAsia="Microsoft JhengHei" w:hAnsi="Microsoft JhengHei"/>
          <w:b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Microsoft JhengHei" w:eastAsia="Microsoft JhengHei" w:hAnsi="Microsoft JhengHei"/>
          <w:b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Microsoft JhengHei" w:eastAsia="Microsoft JhengHei" w:hAnsi="Microsoft JhengHei"/>
          <w:b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Microsoft JhengHei" w:eastAsia="Microsoft JhengHei" w:hAnsi="Microsoft JhengHei"/>
          <w:b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Microsoft JhengHei" w:eastAsia="Microsoft JhengHei" w:hAnsi="Microsoft JhengHei"/>
          <w:b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Microsoft JhengHei" w:eastAsia="Microsoft JhengHei" w:hAnsi="Microsoft JhengHei"/>
          <w:b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Microsoft JhengHei" w:eastAsia="Microsoft JhengHei" w:hAnsi="Microsoft JhengHei"/>
          <w:b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Microsoft JhengHei" w:eastAsia="Microsoft JhengHei" w:hAnsi="Microsoft JhengHei"/>
          <w:b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Microsoft JhengHei" w:eastAsia="Microsoft JhengHei" w:hAnsi="Microsoft JhengHei"/>
          <w:b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Microsoft JhengHei" w:eastAsia="Microsoft JhengHei" w:hAnsi="Microsoft JhengHei"/>
          <w:b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Microsoft JhengHei" w:eastAsia="Microsoft JhengHei" w:hAnsi="Microsoft JhengHei"/>
          <w:b/>
          <w:sz w:val="20"/>
        </w:rPr>
      </w:pPr>
    </w:p>
    <w:p w:rsidR="00F1220C" w:rsidRDefault="00F1220C">
      <w:pPr>
        <w:pStyle w:val="a3"/>
        <w:kinsoku w:val="0"/>
        <w:overflowPunct w:val="0"/>
        <w:rPr>
          <w:rFonts w:ascii="Microsoft JhengHei" w:eastAsia="Microsoft JhengHei" w:hAnsi="Microsoft JhengHei"/>
          <w:b/>
          <w:sz w:val="20"/>
        </w:rPr>
      </w:pPr>
    </w:p>
    <w:p w:rsidR="00F1220C" w:rsidRDefault="00F1220C">
      <w:pPr>
        <w:pStyle w:val="a3"/>
        <w:kinsoku w:val="0"/>
        <w:overflowPunct w:val="0"/>
        <w:spacing w:before="7"/>
        <w:rPr>
          <w:rFonts w:ascii="Microsoft JhengHei" w:eastAsia="Microsoft JhengHei" w:hAnsi="Microsoft JhengHei"/>
          <w:b/>
          <w:sz w:val="18"/>
        </w:rPr>
      </w:pPr>
    </w:p>
    <w:tbl>
      <w:tblPr>
        <w:tblW w:w="0" w:type="auto"/>
        <w:tblInd w:w="221" w:type="dxa"/>
        <w:tblLayout w:type="fixed"/>
        <w:tblLook w:val="0000" w:firstRow="0" w:lastRow="0" w:firstColumn="0" w:lastColumn="0" w:noHBand="0" w:noVBand="0"/>
      </w:tblPr>
      <w:tblGrid>
        <w:gridCol w:w="1772"/>
        <w:gridCol w:w="6529"/>
      </w:tblGrid>
      <w:tr w:rsidR="00F1220C" w:rsidTr="001C418B">
        <w:trPr>
          <w:trHeight w:val="56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20C" w:rsidRDefault="00F1220C">
            <w:pPr>
              <w:pStyle w:val="TableParagraph"/>
              <w:kinsoku w:val="0"/>
              <w:overflowPunct w:val="0"/>
              <w:ind w:left="127" w:right="116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8B" w:rsidRDefault="00534B48" w:rsidP="001C418B">
            <w:pPr>
              <w:pStyle w:val="TableParagraph"/>
              <w:kinsoku w:val="0"/>
              <w:overflowPunct w:val="0"/>
              <w:spacing w:line="423" w:lineRule="exact"/>
              <w:ind w:left="0"/>
              <w:jc w:val="left"/>
              <w:rPr>
                <w:rFonts w:ascii="仿宋" w:eastAsia="仿宋" w:hAnsi="仿宋" w:cs="仿宋"/>
                <w:b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zh-CN"/>
              </w:rPr>
              <w:t>河北建材职业技术学院东校区建设工程</w:t>
            </w:r>
          </w:p>
          <w:p w:rsidR="00F1220C" w:rsidRDefault="001C418B" w:rsidP="00534B48">
            <w:pPr>
              <w:pStyle w:val="TableParagraph"/>
              <w:kinsoku w:val="0"/>
              <w:overflowPunct w:val="0"/>
              <w:spacing w:line="423" w:lineRule="exact"/>
              <w:ind w:left="0"/>
              <w:jc w:val="left"/>
              <w:rPr>
                <w:rFonts w:ascii="Microsoft JhengHei" w:eastAsia="Microsoft JhengHei" w:hAnsi="Microsoft JhengHei"/>
                <w:b/>
                <w:sz w:val="28"/>
              </w:rPr>
            </w:pPr>
            <w:r w:rsidRPr="001C418B">
              <w:rPr>
                <w:rFonts w:ascii="仿宋" w:eastAsia="仿宋" w:hAnsi="仿宋" w:cs="仿宋"/>
                <w:b/>
                <w:sz w:val="28"/>
                <w:szCs w:val="28"/>
                <w:lang w:val="zh-CN"/>
              </w:rPr>
              <w:t>B</w:t>
            </w:r>
            <w:r w:rsidR="00534B48">
              <w:rPr>
                <w:rFonts w:ascii="仿宋" w:eastAsia="仿宋" w:hAnsi="仿宋" w:cs="仿宋"/>
                <w:b/>
                <w:sz w:val="28"/>
                <w:szCs w:val="28"/>
                <w:lang w:val="zh-CN"/>
              </w:rPr>
              <w:t>3教学实训楼</w:t>
            </w:r>
          </w:p>
        </w:tc>
      </w:tr>
      <w:tr w:rsidR="00F1220C" w:rsidTr="001C418B">
        <w:trPr>
          <w:trHeight w:val="56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20C" w:rsidRDefault="00F1220C">
            <w:pPr>
              <w:pStyle w:val="TableParagraph"/>
              <w:kinsoku w:val="0"/>
              <w:overflowPunct w:val="0"/>
              <w:ind w:left="127" w:right="116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建设单位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20C" w:rsidRDefault="001C418B" w:rsidP="001C418B">
            <w:pPr>
              <w:pStyle w:val="TableParagraph"/>
              <w:kinsoku w:val="0"/>
              <w:overflowPunct w:val="0"/>
              <w:spacing w:line="423" w:lineRule="exact"/>
              <w:ind w:left="0"/>
              <w:jc w:val="left"/>
              <w:rPr>
                <w:rFonts w:ascii="Microsoft JhengHei" w:eastAsia="Microsoft JhengHei" w:hAnsi="Microsoft JhengHei"/>
                <w:b/>
                <w:sz w:val="28"/>
              </w:rPr>
            </w:pPr>
            <w:r w:rsidRPr="001C418B">
              <w:rPr>
                <w:rFonts w:ascii="仿宋" w:eastAsia="仿宋" w:hAnsi="仿宋" w:cs="仿宋" w:hint="eastAsia"/>
                <w:b/>
                <w:sz w:val="28"/>
                <w:szCs w:val="28"/>
                <w:lang w:val="zh-CN"/>
              </w:rPr>
              <w:t>河北建材职业技术学院</w:t>
            </w:r>
          </w:p>
        </w:tc>
      </w:tr>
      <w:tr w:rsidR="001C418B" w:rsidTr="001C418B">
        <w:trPr>
          <w:trHeight w:val="564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8B" w:rsidRDefault="001C418B">
            <w:pPr>
              <w:pStyle w:val="TableParagraph"/>
              <w:kinsoku w:val="0"/>
              <w:overflowPunct w:val="0"/>
              <w:spacing w:before="3"/>
              <w:ind w:left="127" w:right="116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设计单位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18B" w:rsidRDefault="001C418B" w:rsidP="001C418B">
            <w:pPr>
              <w:pStyle w:val="TableParagraph"/>
              <w:kinsoku w:val="0"/>
              <w:overflowPunct w:val="0"/>
              <w:ind w:left="0"/>
              <w:jc w:val="left"/>
              <w:rPr>
                <w:rFonts w:ascii="Times New Roman" w:hAnsi="Times New Roman"/>
                <w:sz w:val="30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zh-CN"/>
              </w:rPr>
              <w:t>天津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大学建筑设计规划研究总院有限公司</w:t>
            </w:r>
          </w:p>
        </w:tc>
      </w:tr>
      <w:tr w:rsidR="00F1220C" w:rsidTr="001C418B">
        <w:trPr>
          <w:trHeight w:val="56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20C" w:rsidRDefault="00F1220C">
            <w:pPr>
              <w:pStyle w:val="TableParagraph"/>
              <w:kinsoku w:val="0"/>
              <w:overflowPunct w:val="0"/>
              <w:ind w:left="127" w:right="116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编制时间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20C" w:rsidRDefault="00F1220C" w:rsidP="001C418B">
            <w:pPr>
              <w:pStyle w:val="TableParagraph"/>
              <w:kinsoku w:val="0"/>
              <w:overflowPunct w:val="0"/>
              <w:ind w:left="0" w:right="2576" w:firstLineChars="100" w:firstLine="280"/>
              <w:jc w:val="left"/>
              <w:rPr>
                <w:sz w:val="28"/>
              </w:rPr>
            </w:pPr>
            <w:r>
              <w:rPr>
                <w:sz w:val="28"/>
              </w:rPr>
              <w:t>202</w:t>
            </w:r>
            <w:r w:rsidR="001C418B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  <w:r w:rsidR="00534B48">
              <w:rPr>
                <w:sz w:val="28"/>
              </w:rPr>
              <w:t>08</w:t>
            </w:r>
          </w:p>
        </w:tc>
      </w:tr>
    </w:tbl>
    <w:p w:rsidR="00F1220C" w:rsidRDefault="00F1220C">
      <w:pPr>
        <w:rPr>
          <w:rFonts w:ascii="Microsoft JhengHei" w:eastAsia="Microsoft JhengHei" w:hAnsi="Microsoft JhengHei"/>
          <w:b/>
          <w:sz w:val="18"/>
          <w:szCs w:val="24"/>
        </w:rPr>
        <w:sectPr w:rsidR="00F1220C">
          <w:type w:val="continuous"/>
          <w:pgSz w:w="11910" w:h="16840"/>
          <w:pgMar w:top="1580" w:right="1400" w:bottom="280" w:left="1580" w:header="720" w:footer="720" w:gutter="0"/>
          <w:cols w:space="720"/>
        </w:sectPr>
      </w:pPr>
    </w:p>
    <w:p w:rsidR="00F1220C" w:rsidRDefault="00F1220C">
      <w:pPr>
        <w:pStyle w:val="2"/>
        <w:kinsoku w:val="0"/>
        <w:overflowPunct w:val="0"/>
        <w:spacing w:line="484" w:lineRule="exact"/>
      </w:pPr>
      <w:r>
        <w:rPr>
          <w:rFonts w:hint="eastAsia"/>
        </w:rPr>
        <w:lastRenderedPageBreak/>
        <w:t>判定依据：</w:t>
      </w:r>
    </w:p>
    <w:p w:rsidR="00F1220C" w:rsidRDefault="00F1220C">
      <w:pPr>
        <w:pStyle w:val="a3"/>
        <w:kinsoku w:val="0"/>
        <w:overflowPunct w:val="0"/>
        <w:spacing w:before="57" w:line="364" w:lineRule="auto"/>
        <w:ind w:left="220" w:right="121" w:firstLine="559"/>
      </w:pPr>
      <w:r>
        <w:rPr>
          <w:rFonts w:hint="eastAsia"/>
          <w:spacing w:val="-3"/>
        </w:rPr>
        <w:t>《建筑抗震设计规范》</w:t>
      </w:r>
      <w:r>
        <w:rPr>
          <w:rFonts w:ascii="Calibri" w:hAnsi="Calibri"/>
        </w:rPr>
        <w:t>GB5</w:t>
      </w:r>
      <w:r>
        <w:rPr>
          <w:rFonts w:ascii="Calibri" w:hAnsi="Calibri"/>
          <w:spacing w:val="-2"/>
        </w:rPr>
        <w:t>0</w:t>
      </w:r>
      <w:r>
        <w:rPr>
          <w:rFonts w:ascii="Calibri" w:hAnsi="Calibri"/>
        </w:rPr>
        <w:t>0</w:t>
      </w:r>
      <w:r>
        <w:rPr>
          <w:rFonts w:ascii="Calibri" w:hAnsi="Calibri"/>
          <w:spacing w:val="-2"/>
        </w:rPr>
        <w:t>1</w:t>
      </w:r>
      <w:r>
        <w:rPr>
          <w:rFonts w:ascii="Calibri" w:hAnsi="Calibri"/>
          <w:spacing w:val="-1"/>
        </w:rPr>
        <w:t>1</w:t>
      </w:r>
      <w:r>
        <w:rPr>
          <w:rFonts w:ascii="Calibri" w:hAnsi="Calibri"/>
        </w:rPr>
        <w:t>-</w:t>
      </w:r>
      <w:r>
        <w:rPr>
          <w:rFonts w:ascii="Calibri" w:hAnsi="Calibri"/>
          <w:spacing w:val="-1"/>
        </w:rPr>
        <w:t>201</w:t>
      </w:r>
      <w:r>
        <w:rPr>
          <w:rFonts w:ascii="Calibri" w:hAnsi="Calibri"/>
        </w:rPr>
        <w:t>0</w:t>
      </w:r>
      <w:r>
        <w:rPr>
          <w:rFonts w:ascii="Calibri" w:hAnsi="Calibri"/>
          <w:spacing w:val="-11"/>
        </w:rPr>
        <w:t xml:space="preserve">  </w:t>
      </w:r>
      <w:r>
        <w:rPr>
          <w:rFonts w:hint="eastAsia"/>
        </w:rPr>
        <w:t>第</w:t>
      </w:r>
      <w:r>
        <w:rPr>
          <w:spacing w:val="-42"/>
        </w:rPr>
        <w:t xml:space="preserve"> </w:t>
      </w:r>
      <w:r>
        <w:rPr>
          <w:rFonts w:ascii="Calibri" w:hAnsi="Calibri"/>
        </w:rPr>
        <w:t>3.4.1</w:t>
      </w:r>
      <w:r>
        <w:rPr>
          <w:rFonts w:ascii="Calibri" w:hAnsi="Calibri"/>
          <w:spacing w:val="-13"/>
        </w:rPr>
        <w:t xml:space="preserve">  </w:t>
      </w:r>
      <w:r>
        <w:rPr>
          <w:rFonts w:hint="eastAsia"/>
          <w:spacing w:val="-20"/>
        </w:rPr>
        <w:t>条规定，“形体”</w:t>
      </w:r>
      <w:r>
        <w:rPr>
          <w:spacing w:val="7"/>
        </w:rPr>
        <w:t xml:space="preserve"> </w:t>
      </w:r>
      <w:r>
        <w:rPr>
          <w:rFonts w:hint="eastAsia"/>
          <w:spacing w:val="3"/>
        </w:rPr>
        <w:t>指建筑平面形状和立面、竖向剖面的变化。建筑形体的规则性分为：</w:t>
      </w:r>
      <w:r>
        <w:rPr>
          <w:spacing w:val="3"/>
        </w:rPr>
        <w:t xml:space="preserve"> </w:t>
      </w:r>
      <w:r>
        <w:rPr>
          <w:rFonts w:hint="eastAsia"/>
          <w:spacing w:val="3"/>
        </w:rPr>
        <w:t>规则、不规则、特别不规则、严重不规则。其划分应根据现行国家</w:t>
      </w:r>
      <w:r>
        <w:rPr>
          <w:spacing w:val="3"/>
        </w:rPr>
        <w:t xml:space="preserve"> </w:t>
      </w:r>
      <w:r>
        <w:rPr>
          <w:rFonts w:hint="eastAsia"/>
          <w:spacing w:val="3"/>
        </w:rPr>
        <w:t>标准《建筑抗震设计规范》</w:t>
      </w:r>
      <w:r>
        <w:rPr>
          <w:rFonts w:ascii="Calibri" w:hAnsi="Calibri"/>
          <w:spacing w:val="3"/>
        </w:rPr>
        <w:t>GB50011-2010</w:t>
      </w:r>
      <w:r>
        <w:rPr>
          <w:rFonts w:ascii="Calibri" w:hAnsi="Calibri"/>
          <w:spacing w:val="15"/>
        </w:rPr>
        <w:t xml:space="preserve">  </w:t>
      </w:r>
      <w:r>
        <w:rPr>
          <w:rFonts w:hint="eastAsia"/>
          <w:spacing w:val="3"/>
        </w:rPr>
        <w:t>第</w:t>
      </w:r>
      <w:r>
        <w:rPr>
          <w:spacing w:val="3"/>
        </w:rPr>
        <w:t xml:space="preserve"> </w:t>
      </w:r>
      <w:r>
        <w:rPr>
          <w:rFonts w:ascii="Calibri" w:hAnsi="Calibri"/>
        </w:rPr>
        <w:t>3.4.3</w:t>
      </w:r>
      <w:r>
        <w:rPr>
          <w:rFonts w:ascii="Calibri" w:hAnsi="Calibri"/>
          <w:spacing w:val="11"/>
        </w:rPr>
        <w:t xml:space="preserve">  </w:t>
      </w:r>
      <w:r>
        <w:rPr>
          <w:rFonts w:hint="eastAsia"/>
        </w:rPr>
        <w:t>条的有关规定进行：</w:t>
      </w:r>
    </w:p>
    <w:p w:rsidR="00F1220C" w:rsidRDefault="00F1220C">
      <w:pPr>
        <w:pStyle w:val="a3"/>
        <w:kinsoku w:val="0"/>
        <w:overflowPunct w:val="0"/>
        <w:spacing w:line="364" w:lineRule="auto"/>
        <w:ind w:left="220" w:right="68" w:firstLine="559"/>
      </w:pPr>
      <w:r>
        <w:rPr>
          <w:rFonts w:hint="eastAsia"/>
        </w:rPr>
        <w:t>第</w:t>
      </w:r>
      <w:r>
        <w:t xml:space="preserve"> </w:t>
      </w:r>
      <w:r>
        <w:rPr>
          <w:rFonts w:ascii="Calibri" w:hAnsi="Calibri"/>
        </w:rPr>
        <w:t xml:space="preserve">3.4.3 </w:t>
      </w:r>
      <w:r>
        <w:rPr>
          <w:rFonts w:hint="eastAsia"/>
        </w:rPr>
        <w:t>条规定：建筑形体及其构件布置的平面、竖向不规则性，</w:t>
      </w:r>
      <w:r>
        <w:t xml:space="preserve"> </w:t>
      </w:r>
      <w:r>
        <w:rPr>
          <w:rFonts w:hint="eastAsia"/>
        </w:rPr>
        <w:t>应按下列要求划分：</w:t>
      </w:r>
    </w:p>
    <w:p w:rsidR="00F1220C" w:rsidRDefault="00F1220C">
      <w:pPr>
        <w:pStyle w:val="a3"/>
        <w:kinsoku w:val="0"/>
        <w:overflowPunct w:val="0"/>
        <w:spacing w:line="358" w:lineRule="exact"/>
        <w:ind w:left="779"/>
        <w:rPr>
          <w:rFonts w:ascii="Calibri" w:hAnsi="Calibri"/>
        </w:rPr>
      </w:pPr>
      <w:r>
        <w:rPr>
          <w:rFonts w:ascii="Calibri" w:hAnsi="Calibri"/>
        </w:rPr>
        <w:t>1</w:t>
      </w:r>
      <w:r>
        <w:rPr>
          <w:rFonts w:hint="eastAsia"/>
        </w:rPr>
        <w:t>混凝土房屋、钢结构房屋和钢</w:t>
      </w:r>
      <w:r>
        <w:rPr>
          <w:rFonts w:ascii="Calibri" w:hAnsi="Calibri"/>
        </w:rPr>
        <w:t>-</w:t>
      </w:r>
      <w:r>
        <w:rPr>
          <w:rFonts w:hint="eastAsia"/>
        </w:rPr>
        <w:t>混凝土混合结构房屋存在表</w:t>
      </w:r>
      <w:r>
        <w:t xml:space="preserve"> </w:t>
      </w:r>
      <w:r>
        <w:rPr>
          <w:rFonts w:ascii="Calibri" w:hAnsi="Calibri"/>
        </w:rPr>
        <w:t>1</w:t>
      </w:r>
    </w:p>
    <w:p w:rsidR="00F1220C" w:rsidRDefault="00F1220C" w:rsidP="001C418B">
      <w:pPr>
        <w:pStyle w:val="a3"/>
        <w:kinsoku w:val="0"/>
        <w:overflowPunct w:val="0"/>
        <w:spacing w:before="184" w:line="276" w:lineRule="auto"/>
        <w:ind w:left="220" w:right="399"/>
      </w:pPr>
      <w:r>
        <w:rPr>
          <w:rFonts w:hint="eastAsia"/>
        </w:rPr>
        <w:t>所列举的某项平面不规则类型或表</w:t>
      </w:r>
      <w:r>
        <w:t xml:space="preserve"> </w:t>
      </w:r>
      <w:r>
        <w:rPr>
          <w:rFonts w:ascii="Calibri" w:hAnsi="Calibri"/>
        </w:rPr>
        <w:t xml:space="preserve">2 </w:t>
      </w:r>
      <w:r>
        <w:rPr>
          <w:rFonts w:hint="eastAsia"/>
        </w:rPr>
        <w:t>所列举的某项竖向不规则类型以及类似的不规则类型，应属于不规则的建筑。</w:t>
      </w:r>
    </w:p>
    <w:p w:rsidR="001C418B" w:rsidRDefault="001C418B" w:rsidP="001C418B">
      <w:pPr>
        <w:pStyle w:val="a3"/>
        <w:kinsoku w:val="0"/>
        <w:overflowPunct w:val="0"/>
        <w:spacing w:before="184" w:line="276" w:lineRule="auto"/>
        <w:ind w:left="220" w:right="399"/>
      </w:pPr>
    </w:p>
    <w:p w:rsidR="00F1220C" w:rsidRPr="0048221C" w:rsidRDefault="00F1220C" w:rsidP="001C418B">
      <w:pPr>
        <w:pStyle w:val="a3"/>
        <w:kinsoku w:val="0"/>
        <w:overflowPunct w:val="0"/>
        <w:spacing w:line="276" w:lineRule="auto"/>
        <w:ind w:left="3110"/>
        <w:rPr>
          <w:rFonts w:ascii="Microsoft JhengHei" w:eastAsia="Microsoft JhengHei" w:hAnsi="Microsoft JhengHei"/>
          <w:b/>
          <w:sz w:val="24"/>
        </w:rPr>
      </w:pPr>
      <w:r w:rsidRPr="003C0446">
        <w:rPr>
          <w:rFonts w:hint="eastAsia"/>
          <w:spacing w:val="-27"/>
          <w:sz w:val="24"/>
        </w:rPr>
        <w:t>表</w:t>
      </w:r>
      <w:r w:rsidRPr="003C0446">
        <w:rPr>
          <w:spacing w:val="-27"/>
          <w:sz w:val="24"/>
        </w:rPr>
        <w:t xml:space="preserve"> </w:t>
      </w:r>
      <w:r w:rsidRPr="003C0446">
        <w:rPr>
          <w:sz w:val="24"/>
        </w:rPr>
        <w:t>1</w:t>
      </w:r>
      <w:r w:rsidRPr="003C0446">
        <w:rPr>
          <w:spacing w:val="7"/>
          <w:sz w:val="24"/>
        </w:rPr>
        <w:t xml:space="preserve"> </w:t>
      </w:r>
      <w:r w:rsidRPr="003C0446">
        <w:rPr>
          <w:rFonts w:hint="eastAsia"/>
          <w:b/>
          <w:spacing w:val="-2"/>
          <w:sz w:val="24"/>
        </w:rPr>
        <w:t>平面不规则的主要类型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88"/>
      </w:tblGrid>
      <w:tr w:rsidR="001C418B" w:rsidRPr="003C0446" w:rsidTr="003C0446">
        <w:trPr>
          <w:trHeight w:val="680"/>
        </w:trPr>
        <w:tc>
          <w:tcPr>
            <w:tcW w:w="1809" w:type="dxa"/>
            <w:shd w:val="clear" w:color="auto" w:fill="auto"/>
            <w:vAlign w:val="center"/>
          </w:tcPr>
          <w:p w:rsidR="001C418B" w:rsidRPr="0048221C" w:rsidRDefault="001C418B" w:rsidP="003C0446">
            <w:pPr>
              <w:pStyle w:val="TableParagraph"/>
              <w:kinsoku w:val="0"/>
              <w:overflowPunct w:val="0"/>
              <w:spacing w:before="1" w:line="252" w:lineRule="exact"/>
              <w:ind w:left="151" w:right="143"/>
              <w:jc w:val="both"/>
            </w:pPr>
            <w:r w:rsidRPr="0048221C">
              <w:rPr>
                <w:rFonts w:hint="eastAsia"/>
              </w:rPr>
              <w:t>不规则类型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C418B" w:rsidRPr="0048221C" w:rsidRDefault="001C418B" w:rsidP="003C0446">
            <w:pPr>
              <w:pStyle w:val="TableParagraph"/>
              <w:kinsoku w:val="0"/>
              <w:overflowPunct w:val="0"/>
              <w:spacing w:before="1" w:line="252" w:lineRule="exact"/>
              <w:ind w:left="182" w:right="173"/>
            </w:pPr>
            <w:r w:rsidRPr="0048221C">
              <w:rPr>
                <w:rFonts w:hint="eastAsia"/>
              </w:rPr>
              <w:t>定义和参考指标</w:t>
            </w:r>
          </w:p>
        </w:tc>
      </w:tr>
      <w:tr w:rsidR="001C418B" w:rsidRPr="003C0446" w:rsidTr="003C0446">
        <w:trPr>
          <w:trHeight w:val="680"/>
        </w:trPr>
        <w:tc>
          <w:tcPr>
            <w:tcW w:w="1809" w:type="dxa"/>
            <w:shd w:val="clear" w:color="auto" w:fill="auto"/>
            <w:vAlign w:val="center"/>
          </w:tcPr>
          <w:p w:rsidR="001C418B" w:rsidRPr="0048221C" w:rsidRDefault="001C418B" w:rsidP="003C0446">
            <w:pPr>
              <w:pStyle w:val="TableParagraph"/>
              <w:kinsoku w:val="0"/>
              <w:overflowPunct w:val="0"/>
              <w:spacing w:before="1"/>
              <w:ind w:left="151" w:right="143"/>
              <w:jc w:val="both"/>
            </w:pPr>
            <w:r w:rsidRPr="0048221C">
              <w:rPr>
                <w:rFonts w:hint="eastAsia"/>
              </w:rPr>
              <w:t>扭转不规则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C418B" w:rsidRPr="0048221C" w:rsidRDefault="001C418B" w:rsidP="003C0446">
            <w:pPr>
              <w:pStyle w:val="TableParagraph"/>
              <w:kinsoku w:val="0"/>
              <w:overflowPunct w:val="0"/>
              <w:spacing w:before="1"/>
              <w:ind w:left="107"/>
              <w:jc w:val="both"/>
            </w:pPr>
            <w:r w:rsidRPr="0048221C">
              <w:rPr>
                <w:rFonts w:hint="eastAsia"/>
              </w:rPr>
              <w:t>在规定的水平力作用下，</w:t>
            </w:r>
            <w:r w:rsidRPr="0048221C">
              <w:t xml:space="preserve"> </w:t>
            </w:r>
            <w:r w:rsidRPr="0048221C">
              <w:rPr>
                <w:rFonts w:hint="eastAsia"/>
              </w:rPr>
              <w:t>楼层的最大弹性水平位移或</w:t>
            </w:r>
            <w:r w:rsidRPr="0048221C">
              <w:t>(</w:t>
            </w:r>
            <w:r w:rsidRPr="0048221C">
              <w:rPr>
                <w:rFonts w:hint="eastAsia"/>
              </w:rPr>
              <w:t>层间位移</w:t>
            </w:r>
            <w:r w:rsidRPr="0048221C">
              <w:t>)</w:t>
            </w:r>
            <w:r w:rsidRPr="0048221C">
              <w:rPr>
                <w:rFonts w:hint="eastAsia"/>
              </w:rPr>
              <w:t>，大于该楼层两端弹性水平位移</w:t>
            </w:r>
            <w:r w:rsidRPr="0048221C">
              <w:t>(</w:t>
            </w:r>
            <w:r w:rsidRPr="0048221C">
              <w:rPr>
                <w:rFonts w:hint="eastAsia"/>
              </w:rPr>
              <w:t>或层间位移</w:t>
            </w:r>
            <w:r w:rsidRPr="0048221C">
              <w:t>)</w:t>
            </w:r>
            <w:r w:rsidRPr="0048221C">
              <w:rPr>
                <w:rFonts w:hint="eastAsia"/>
              </w:rPr>
              <w:t>平均值的</w:t>
            </w:r>
            <w:r w:rsidRPr="0048221C">
              <w:t xml:space="preserve"> 1.2 </w:t>
            </w:r>
            <w:r w:rsidRPr="0048221C">
              <w:rPr>
                <w:rFonts w:hint="eastAsia"/>
              </w:rPr>
              <w:t>倍</w:t>
            </w:r>
          </w:p>
        </w:tc>
      </w:tr>
      <w:tr w:rsidR="001C418B" w:rsidRPr="003C0446" w:rsidTr="003C0446">
        <w:trPr>
          <w:trHeight w:val="680"/>
        </w:trPr>
        <w:tc>
          <w:tcPr>
            <w:tcW w:w="1809" w:type="dxa"/>
            <w:shd w:val="clear" w:color="auto" w:fill="auto"/>
            <w:vAlign w:val="center"/>
          </w:tcPr>
          <w:p w:rsidR="001C418B" w:rsidRPr="0048221C" w:rsidRDefault="001C418B" w:rsidP="003C0446">
            <w:pPr>
              <w:pStyle w:val="TableParagraph"/>
              <w:kinsoku w:val="0"/>
              <w:overflowPunct w:val="0"/>
              <w:spacing w:before="1" w:line="252" w:lineRule="exact"/>
              <w:ind w:left="151" w:right="143"/>
              <w:jc w:val="both"/>
            </w:pPr>
            <w:r w:rsidRPr="0048221C">
              <w:rPr>
                <w:rFonts w:hint="eastAsia"/>
              </w:rPr>
              <w:t>凹凸不规则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C418B" w:rsidRPr="0048221C" w:rsidRDefault="001C418B" w:rsidP="003C0446">
            <w:pPr>
              <w:pStyle w:val="TableParagraph"/>
              <w:kinsoku w:val="0"/>
              <w:overflowPunct w:val="0"/>
              <w:spacing w:before="1" w:line="252" w:lineRule="exact"/>
              <w:ind w:left="107"/>
              <w:jc w:val="both"/>
            </w:pPr>
            <w:r w:rsidRPr="0048221C">
              <w:rPr>
                <w:rFonts w:hint="eastAsia"/>
              </w:rPr>
              <w:t>平面凹进的尺寸，大于相应投影方向总尺寸的</w:t>
            </w:r>
            <w:r w:rsidRPr="0048221C">
              <w:t xml:space="preserve"> 30%</w:t>
            </w:r>
          </w:p>
        </w:tc>
      </w:tr>
      <w:tr w:rsidR="001C418B" w:rsidRPr="003C0446" w:rsidTr="003C0446">
        <w:trPr>
          <w:trHeight w:val="680"/>
        </w:trPr>
        <w:tc>
          <w:tcPr>
            <w:tcW w:w="1809" w:type="dxa"/>
            <w:shd w:val="clear" w:color="auto" w:fill="auto"/>
            <w:vAlign w:val="center"/>
          </w:tcPr>
          <w:p w:rsidR="001C418B" w:rsidRPr="0048221C" w:rsidRDefault="001C418B" w:rsidP="003C0446">
            <w:pPr>
              <w:pStyle w:val="TableParagraph"/>
              <w:kinsoku w:val="0"/>
              <w:overflowPunct w:val="0"/>
              <w:spacing w:before="1"/>
              <w:ind w:left="152" w:right="141"/>
              <w:jc w:val="both"/>
            </w:pPr>
            <w:r w:rsidRPr="0048221C">
              <w:rPr>
                <w:rFonts w:hint="eastAsia"/>
              </w:rPr>
              <w:t>楼板局部不连续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C418B" w:rsidRPr="0048221C" w:rsidRDefault="001C418B" w:rsidP="003C0446">
            <w:pPr>
              <w:pStyle w:val="TableParagraph"/>
              <w:kinsoku w:val="0"/>
              <w:overflowPunct w:val="0"/>
              <w:spacing w:before="1" w:line="242" w:lineRule="auto"/>
              <w:ind w:left="107" w:right="46"/>
              <w:jc w:val="both"/>
            </w:pPr>
            <w:r w:rsidRPr="0048221C">
              <w:rPr>
                <w:rFonts w:hint="eastAsia"/>
              </w:rPr>
              <w:t>楼板的尺寸和平面刚度急剧变化，例如，有效楼板宽度小于该层楼板典型宽度的</w:t>
            </w:r>
            <w:r w:rsidRPr="0048221C">
              <w:t xml:space="preserve"> 50%</w:t>
            </w:r>
            <w:r w:rsidRPr="0048221C">
              <w:rPr>
                <w:rFonts w:hint="eastAsia"/>
              </w:rPr>
              <w:t>，或开洞面积大于该层楼面面积的</w:t>
            </w:r>
            <w:r w:rsidRPr="0048221C">
              <w:t>30%</w:t>
            </w:r>
            <w:r w:rsidRPr="0048221C">
              <w:rPr>
                <w:rFonts w:hint="eastAsia"/>
              </w:rPr>
              <w:t>，或较大的楼层错层</w:t>
            </w:r>
          </w:p>
        </w:tc>
      </w:tr>
    </w:tbl>
    <w:p w:rsidR="00F1220C" w:rsidRPr="003C0446" w:rsidRDefault="00F1220C">
      <w:pPr>
        <w:pStyle w:val="a3"/>
        <w:kinsoku w:val="0"/>
        <w:overflowPunct w:val="0"/>
        <w:rPr>
          <w:rFonts w:ascii="Microsoft JhengHei" w:hAnsi="Microsoft JhengHei"/>
          <w:b/>
          <w:sz w:val="24"/>
        </w:rPr>
      </w:pPr>
    </w:p>
    <w:p w:rsidR="001C418B" w:rsidRPr="003C0446" w:rsidRDefault="001C418B">
      <w:pPr>
        <w:pStyle w:val="a3"/>
        <w:kinsoku w:val="0"/>
        <w:overflowPunct w:val="0"/>
        <w:rPr>
          <w:rFonts w:ascii="Microsoft JhengHei" w:hAnsi="Microsoft JhengHei"/>
          <w:b/>
          <w:sz w:val="24"/>
        </w:rPr>
      </w:pPr>
    </w:p>
    <w:p w:rsidR="001C418B" w:rsidRPr="0048221C" w:rsidRDefault="001C418B" w:rsidP="001C418B">
      <w:pPr>
        <w:pStyle w:val="a3"/>
        <w:kinsoku w:val="0"/>
        <w:overflowPunct w:val="0"/>
        <w:spacing w:line="276" w:lineRule="auto"/>
        <w:ind w:left="3110"/>
        <w:rPr>
          <w:rFonts w:ascii="Microsoft JhengHei" w:eastAsia="Microsoft JhengHei" w:hAnsi="Microsoft JhengHei"/>
          <w:b/>
          <w:sz w:val="24"/>
        </w:rPr>
      </w:pPr>
      <w:r w:rsidRPr="0048221C">
        <w:rPr>
          <w:rFonts w:hint="eastAsia"/>
          <w:spacing w:val="-27"/>
          <w:sz w:val="24"/>
        </w:rPr>
        <w:t>表</w:t>
      </w:r>
      <w:r w:rsidRPr="0048221C">
        <w:rPr>
          <w:spacing w:val="-27"/>
          <w:sz w:val="24"/>
        </w:rPr>
        <w:t xml:space="preserve"> </w:t>
      </w:r>
      <w:r w:rsidRPr="0048221C">
        <w:rPr>
          <w:sz w:val="24"/>
        </w:rPr>
        <w:t>2</w:t>
      </w:r>
      <w:r w:rsidRPr="0048221C">
        <w:rPr>
          <w:spacing w:val="7"/>
          <w:sz w:val="24"/>
        </w:rPr>
        <w:t xml:space="preserve"> </w:t>
      </w:r>
      <w:r w:rsidRPr="0048221C">
        <w:rPr>
          <w:rFonts w:hint="eastAsia"/>
          <w:b/>
          <w:spacing w:val="-2"/>
          <w:sz w:val="24"/>
        </w:rPr>
        <w:t>竖向不规则的主要类型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88"/>
      </w:tblGrid>
      <w:tr w:rsidR="0048221C" w:rsidRPr="003C0446" w:rsidTr="003C0446">
        <w:trPr>
          <w:trHeight w:val="680"/>
        </w:trPr>
        <w:tc>
          <w:tcPr>
            <w:tcW w:w="1809" w:type="dxa"/>
            <w:shd w:val="clear" w:color="auto" w:fill="auto"/>
            <w:vAlign w:val="center"/>
          </w:tcPr>
          <w:p w:rsidR="001C418B" w:rsidRPr="0048221C" w:rsidRDefault="001C418B" w:rsidP="003C0446">
            <w:pPr>
              <w:pStyle w:val="TableParagraph"/>
              <w:kinsoku w:val="0"/>
              <w:overflowPunct w:val="0"/>
              <w:spacing w:before="1" w:line="250" w:lineRule="exact"/>
              <w:ind w:left="151" w:right="143"/>
              <w:jc w:val="both"/>
            </w:pPr>
            <w:r w:rsidRPr="0048221C">
              <w:rPr>
                <w:rFonts w:hint="eastAsia"/>
              </w:rPr>
              <w:t>不规则类型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C418B" w:rsidRPr="0048221C" w:rsidRDefault="001C418B" w:rsidP="003C0446">
            <w:pPr>
              <w:pStyle w:val="TableParagraph"/>
              <w:kinsoku w:val="0"/>
              <w:overflowPunct w:val="0"/>
              <w:spacing w:before="1" w:line="250" w:lineRule="exact"/>
              <w:ind w:left="182" w:right="173"/>
            </w:pPr>
            <w:r w:rsidRPr="0048221C">
              <w:rPr>
                <w:rFonts w:hint="eastAsia"/>
              </w:rPr>
              <w:t>定义和参考指标</w:t>
            </w:r>
          </w:p>
        </w:tc>
      </w:tr>
      <w:tr w:rsidR="001C418B" w:rsidRPr="003C0446" w:rsidTr="003C0446">
        <w:trPr>
          <w:trHeight w:val="680"/>
        </w:trPr>
        <w:tc>
          <w:tcPr>
            <w:tcW w:w="1809" w:type="dxa"/>
            <w:shd w:val="clear" w:color="auto" w:fill="auto"/>
            <w:vAlign w:val="center"/>
          </w:tcPr>
          <w:p w:rsidR="001C418B" w:rsidRPr="0048221C" w:rsidRDefault="001C418B" w:rsidP="003C0446">
            <w:pPr>
              <w:pStyle w:val="TableParagraph"/>
              <w:kinsoku w:val="0"/>
              <w:overflowPunct w:val="0"/>
              <w:ind w:left="152" w:right="141"/>
              <w:jc w:val="both"/>
            </w:pPr>
            <w:r w:rsidRPr="0048221C">
              <w:rPr>
                <w:rFonts w:hint="eastAsia"/>
              </w:rPr>
              <w:t>侧向刚度不规则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C418B" w:rsidRPr="0048221C" w:rsidRDefault="001C418B" w:rsidP="003C0446">
            <w:pPr>
              <w:pStyle w:val="TableParagraph"/>
              <w:kinsoku w:val="0"/>
              <w:overflowPunct w:val="0"/>
              <w:spacing w:before="1"/>
              <w:ind w:left="122"/>
              <w:jc w:val="both"/>
            </w:pPr>
            <w:r w:rsidRPr="0048221C">
              <w:rPr>
                <w:rFonts w:hint="eastAsia"/>
              </w:rPr>
              <w:t>该层的侧向刚度小于相邻上一层的</w:t>
            </w:r>
            <w:r w:rsidRPr="0048221C">
              <w:t xml:space="preserve"> 70%</w:t>
            </w:r>
            <w:r w:rsidRPr="0048221C">
              <w:rPr>
                <w:rFonts w:hint="eastAsia"/>
              </w:rPr>
              <w:t>，或小于其上相邻三个楼层侧向刚度平均值的</w:t>
            </w:r>
            <w:r w:rsidRPr="0048221C">
              <w:t xml:space="preserve"> 80%</w:t>
            </w:r>
            <w:r w:rsidRPr="0048221C">
              <w:rPr>
                <w:rFonts w:hint="eastAsia"/>
              </w:rPr>
              <w:t>；除顶层或出屋面小建筑外，局部收进的水平向尺寸大于相邻下一层的</w:t>
            </w:r>
            <w:r w:rsidRPr="0048221C">
              <w:t xml:space="preserve"> 25</w:t>
            </w:r>
            <w:r w:rsidRPr="0048221C">
              <w:rPr>
                <w:rFonts w:hint="eastAsia"/>
              </w:rPr>
              <w:t>％</w:t>
            </w:r>
          </w:p>
        </w:tc>
      </w:tr>
      <w:tr w:rsidR="001C418B" w:rsidRPr="003C0446" w:rsidTr="003C0446">
        <w:trPr>
          <w:trHeight w:val="680"/>
        </w:trPr>
        <w:tc>
          <w:tcPr>
            <w:tcW w:w="1809" w:type="dxa"/>
            <w:shd w:val="clear" w:color="auto" w:fill="auto"/>
            <w:vAlign w:val="center"/>
          </w:tcPr>
          <w:p w:rsidR="001C418B" w:rsidRPr="0048221C" w:rsidRDefault="001C418B" w:rsidP="003C0446">
            <w:pPr>
              <w:pStyle w:val="TableParagraph"/>
              <w:kinsoku w:val="0"/>
              <w:overflowPunct w:val="0"/>
              <w:spacing w:before="1"/>
              <w:ind w:left="152" w:right="143"/>
              <w:jc w:val="both"/>
            </w:pPr>
            <w:r w:rsidRPr="0048221C">
              <w:rPr>
                <w:rFonts w:hint="eastAsia"/>
              </w:rPr>
              <w:t>竖向抗侧力构件不连续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C418B" w:rsidRPr="0048221C" w:rsidRDefault="001C418B" w:rsidP="003C0446">
            <w:pPr>
              <w:pStyle w:val="TableParagraph"/>
              <w:kinsoku w:val="0"/>
              <w:overflowPunct w:val="0"/>
              <w:spacing w:before="1"/>
              <w:ind w:left="185" w:right="173"/>
              <w:jc w:val="both"/>
            </w:pPr>
            <w:r w:rsidRPr="0048221C">
              <w:rPr>
                <w:rFonts w:hint="eastAsia"/>
              </w:rPr>
              <w:t>竖向抗侧力构件</w:t>
            </w:r>
            <w:r w:rsidRPr="0048221C">
              <w:t>(</w:t>
            </w:r>
            <w:r w:rsidRPr="0048221C">
              <w:rPr>
                <w:rFonts w:hint="eastAsia"/>
              </w:rPr>
              <w:t>柱、抗震墙、抗震支撑</w:t>
            </w:r>
            <w:r w:rsidRPr="0048221C">
              <w:t>)</w:t>
            </w:r>
            <w:r w:rsidRPr="0048221C">
              <w:rPr>
                <w:rFonts w:hint="eastAsia"/>
              </w:rPr>
              <w:t>的内力由水平转换构件</w:t>
            </w:r>
            <w:r w:rsidRPr="0048221C">
              <w:t>(</w:t>
            </w:r>
            <w:r w:rsidRPr="0048221C">
              <w:rPr>
                <w:rFonts w:hint="eastAsia"/>
              </w:rPr>
              <w:t>梁、桁架等</w:t>
            </w:r>
            <w:r w:rsidRPr="0048221C">
              <w:t>)</w:t>
            </w:r>
            <w:r w:rsidRPr="0048221C">
              <w:rPr>
                <w:rFonts w:hint="eastAsia"/>
              </w:rPr>
              <w:t>向下传递</w:t>
            </w:r>
          </w:p>
        </w:tc>
      </w:tr>
      <w:tr w:rsidR="001C418B" w:rsidRPr="003C0446" w:rsidTr="003C0446">
        <w:trPr>
          <w:trHeight w:val="680"/>
        </w:trPr>
        <w:tc>
          <w:tcPr>
            <w:tcW w:w="1809" w:type="dxa"/>
            <w:shd w:val="clear" w:color="auto" w:fill="auto"/>
            <w:vAlign w:val="center"/>
          </w:tcPr>
          <w:p w:rsidR="001C418B" w:rsidRPr="0048221C" w:rsidRDefault="001C418B" w:rsidP="003C0446">
            <w:pPr>
              <w:pStyle w:val="TableParagraph"/>
              <w:kinsoku w:val="0"/>
              <w:overflowPunct w:val="0"/>
              <w:spacing w:before="1" w:line="252" w:lineRule="exact"/>
              <w:ind w:left="152" w:right="141"/>
              <w:jc w:val="both"/>
            </w:pPr>
            <w:r w:rsidRPr="0048221C">
              <w:rPr>
                <w:rFonts w:hint="eastAsia"/>
              </w:rPr>
              <w:t>楼层承载力突变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C418B" w:rsidRPr="0048221C" w:rsidRDefault="001C418B" w:rsidP="003C0446">
            <w:pPr>
              <w:pStyle w:val="TableParagraph"/>
              <w:kinsoku w:val="0"/>
              <w:overflowPunct w:val="0"/>
              <w:spacing w:before="1" w:line="252" w:lineRule="exact"/>
              <w:ind w:left="184" w:right="173"/>
              <w:jc w:val="both"/>
            </w:pPr>
            <w:r w:rsidRPr="0048221C">
              <w:rPr>
                <w:rFonts w:hint="eastAsia"/>
              </w:rPr>
              <w:t>抗侧力结构的层间受剪承载力小于相邻上一楼层的</w:t>
            </w:r>
            <w:r w:rsidRPr="0048221C">
              <w:t xml:space="preserve"> 80%</w:t>
            </w:r>
          </w:p>
        </w:tc>
      </w:tr>
    </w:tbl>
    <w:p w:rsidR="00F1220C" w:rsidRPr="001C418B" w:rsidRDefault="00F1220C">
      <w:pPr>
        <w:pStyle w:val="a3"/>
        <w:kinsoku w:val="0"/>
        <w:overflowPunct w:val="0"/>
        <w:rPr>
          <w:rFonts w:ascii="Microsoft JhengHei" w:eastAsia="Microsoft JhengHei" w:hAnsi="Microsoft JhengHei"/>
          <w:sz w:val="24"/>
        </w:rPr>
      </w:pPr>
    </w:p>
    <w:p w:rsidR="001C418B" w:rsidRPr="003C0446" w:rsidRDefault="001C418B">
      <w:pPr>
        <w:pStyle w:val="a3"/>
        <w:kinsoku w:val="0"/>
        <w:overflowPunct w:val="0"/>
        <w:spacing w:before="16"/>
        <w:rPr>
          <w:rFonts w:ascii="Microsoft JhengHei" w:hAnsi="Microsoft JhengHei"/>
          <w:b/>
          <w:sz w:val="31"/>
        </w:rPr>
      </w:pPr>
    </w:p>
    <w:p w:rsidR="00F1220C" w:rsidRDefault="00F1220C">
      <w:pPr>
        <w:pStyle w:val="a3"/>
        <w:kinsoku w:val="0"/>
        <w:overflowPunct w:val="0"/>
        <w:spacing w:before="40" w:line="364" w:lineRule="auto"/>
        <w:ind w:left="220" w:right="395" w:firstLine="559"/>
      </w:pPr>
      <w:r>
        <w:rPr>
          <w:rFonts w:ascii="Calibri" w:hAnsi="Calibri"/>
        </w:rPr>
        <w:lastRenderedPageBreak/>
        <w:t>2</w:t>
      </w:r>
      <w:r>
        <w:rPr>
          <w:rFonts w:hint="eastAsia"/>
        </w:rPr>
        <w:t>砌体房屋、单层工业厂房、单层空旷房屋、大跨屋盖建筑和地下建筑的平面和竖向不规则性的划分，应符合本规范有关章节的规定。</w:t>
      </w:r>
    </w:p>
    <w:p w:rsidR="00F1220C" w:rsidRDefault="00F1220C">
      <w:pPr>
        <w:pStyle w:val="a3"/>
        <w:kinsoku w:val="0"/>
        <w:overflowPunct w:val="0"/>
        <w:spacing w:before="40" w:line="364" w:lineRule="auto"/>
        <w:ind w:left="220" w:right="395" w:firstLine="559"/>
      </w:pPr>
      <w:r>
        <w:rPr>
          <w:rFonts w:ascii="Calibri" w:hAnsi="Calibri"/>
        </w:rPr>
        <w:t>3</w:t>
      </w:r>
      <w:r>
        <w:rPr>
          <w:rFonts w:hint="eastAsia"/>
        </w:rPr>
        <w:t>当存在多项不规则或某项不规则超过规定的参考指标较多时，</w:t>
      </w:r>
      <w:r>
        <w:t xml:space="preserve"> </w:t>
      </w:r>
      <w:r>
        <w:rPr>
          <w:rFonts w:hint="eastAsia"/>
        </w:rPr>
        <w:t>应属于特别不规则的建筑。</w:t>
      </w:r>
    </w:p>
    <w:p w:rsidR="00F1220C" w:rsidRDefault="00F1220C" w:rsidP="0048221C">
      <w:pPr>
        <w:pStyle w:val="a3"/>
        <w:kinsoku w:val="0"/>
        <w:overflowPunct w:val="0"/>
        <w:spacing w:line="364" w:lineRule="auto"/>
        <w:ind w:left="220" w:right="115" w:firstLine="559"/>
      </w:pPr>
      <w:r>
        <w:rPr>
          <w:rFonts w:hint="eastAsia"/>
        </w:rPr>
        <w:t>现行国家标准《建筑抗震设计规范》</w:t>
      </w:r>
      <w:r>
        <w:rPr>
          <w:rFonts w:ascii="Calibri" w:hAnsi="Calibri"/>
        </w:rPr>
        <w:t>GB50011-2010</w:t>
      </w:r>
      <w:r>
        <w:rPr>
          <w:rFonts w:ascii="Calibri" w:hAnsi="Calibri"/>
          <w:spacing w:val="23"/>
        </w:rPr>
        <w:t xml:space="preserve"> </w:t>
      </w:r>
      <w:r>
        <w:rPr>
          <w:rFonts w:hint="eastAsia"/>
        </w:rPr>
        <w:t>第</w:t>
      </w:r>
      <w:r>
        <w:t xml:space="preserve"> </w:t>
      </w:r>
      <w:r>
        <w:rPr>
          <w:rFonts w:ascii="Calibri" w:hAnsi="Calibri"/>
        </w:rPr>
        <w:t>3.4.1</w:t>
      </w:r>
      <w:r>
        <w:rPr>
          <w:rFonts w:ascii="Calibri" w:hAnsi="Calibri"/>
          <w:spacing w:val="22"/>
        </w:rPr>
        <w:t xml:space="preserve"> </w:t>
      </w:r>
      <w:r>
        <w:rPr>
          <w:rFonts w:hint="eastAsia"/>
        </w:rPr>
        <w:t>条</w:t>
      </w:r>
      <w:r>
        <w:rPr>
          <w:rFonts w:hint="eastAsia"/>
          <w:spacing w:val="2"/>
        </w:rPr>
        <w:t>规</w:t>
      </w:r>
      <w:r>
        <w:rPr>
          <w:rFonts w:hint="eastAsia"/>
          <w:spacing w:val="-13"/>
        </w:rPr>
        <w:t>定：“建筑设计应根据抗震概念设计的要求明确建筑形体的规则性。</w:t>
      </w:r>
      <w:r>
        <w:rPr>
          <w:rFonts w:hint="eastAsia"/>
          <w:spacing w:val="7"/>
        </w:rPr>
        <w:t>不</w:t>
      </w:r>
      <w:r>
        <w:rPr>
          <w:rFonts w:hint="eastAsia"/>
          <w:spacing w:val="2"/>
        </w:rPr>
        <w:t>规则的建筑应按规定采取加强措施；特别不规则的建筑应进行专门</w:t>
      </w:r>
      <w:r>
        <w:rPr>
          <w:rFonts w:hint="eastAsia"/>
          <w:spacing w:val="3"/>
        </w:rPr>
        <w:t>研究和论证，采取特别的加强措施；严重不规则的建筑不应采用。可见形体不规则的建筑，要比形体规则的建筑耗费更多的结构材料，因此本条引导绿色建筑项目择优选用较为规则的建筑形体，减少结</w:t>
      </w:r>
      <w:r>
        <w:rPr>
          <w:spacing w:val="3"/>
        </w:rPr>
        <w:t xml:space="preserve"> </w:t>
      </w:r>
      <w:r>
        <w:rPr>
          <w:rFonts w:hint="eastAsia"/>
        </w:rPr>
        <w:t>构材料用量。</w:t>
      </w:r>
    </w:p>
    <w:p w:rsidR="00F1220C" w:rsidRDefault="00F1220C">
      <w:pPr>
        <w:pStyle w:val="2"/>
        <w:kinsoku w:val="0"/>
        <w:overflowPunct w:val="0"/>
        <w:spacing w:before="229"/>
      </w:pPr>
      <w:r>
        <w:rPr>
          <w:rFonts w:hint="eastAsia"/>
        </w:rPr>
        <w:t>本项目判定结果：</w:t>
      </w:r>
    </w:p>
    <w:p w:rsidR="00F1220C" w:rsidRDefault="00F1220C">
      <w:pPr>
        <w:pStyle w:val="a3"/>
        <w:kinsoku w:val="0"/>
        <w:overflowPunct w:val="0"/>
        <w:ind w:left="2820"/>
        <w:rPr>
          <w:sz w:val="24"/>
        </w:rPr>
      </w:pPr>
      <w:r>
        <w:rPr>
          <w:rFonts w:hint="eastAsia"/>
          <w:spacing w:val="-31"/>
          <w:sz w:val="24"/>
        </w:rPr>
        <w:t>表</w:t>
      </w:r>
      <w:r>
        <w:rPr>
          <w:spacing w:val="-31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27"/>
          <w:sz w:val="24"/>
        </w:rPr>
        <w:t xml:space="preserve">  </w:t>
      </w:r>
      <w:r>
        <w:rPr>
          <w:rFonts w:hint="eastAsia"/>
          <w:sz w:val="24"/>
        </w:rPr>
        <w:t>结构指标及判定结论</w:t>
      </w:r>
    </w:p>
    <w:p w:rsidR="00F1220C" w:rsidRDefault="00F1220C">
      <w:pPr>
        <w:pStyle w:val="a3"/>
        <w:kinsoku w:val="0"/>
        <w:overflowPunct w:val="0"/>
        <w:spacing w:before="9"/>
        <w:rPr>
          <w:sz w:val="15"/>
        </w:rPr>
      </w:pPr>
    </w:p>
    <w:tbl>
      <w:tblPr>
        <w:tblW w:w="0" w:type="auto"/>
        <w:tblInd w:w="221" w:type="dxa"/>
        <w:tblLayout w:type="fixed"/>
        <w:tblLook w:val="0000" w:firstRow="0" w:lastRow="0" w:firstColumn="0" w:lastColumn="0" w:noHBand="0" w:noVBand="0"/>
      </w:tblPr>
      <w:tblGrid>
        <w:gridCol w:w="2581"/>
        <w:gridCol w:w="3101"/>
        <w:gridCol w:w="2843"/>
      </w:tblGrid>
      <w:tr w:rsidR="00F1220C" w:rsidTr="0066724E">
        <w:trPr>
          <w:trHeight w:val="31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TableParagraph"/>
              <w:kinsoku w:val="0"/>
              <w:overflowPunct w:val="0"/>
              <w:spacing w:line="292" w:lineRule="exact"/>
              <w:ind w:right="192"/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TableParagraph"/>
              <w:kinsoku w:val="0"/>
              <w:overflowPunct w:val="0"/>
              <w:spacing w:line="292" w:lineRule="exact"/>
              <w:ind w:left="455" w:right="446"/>
            </w:pPr>
            <w:r>
              <w:rPr>
                <w:rFonts w:hint="eastAsia"/>
              </w:rPr>
              <w:t>本建筑指标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TableParagraph"/>
              <w:kinsoku w:val="0"/>
              <w:overflowPunct w:val="0"/>
              <w:spacing w:line="292" w:lineRule="exact"/>
              <w:ind w:left="440" w:right="432"/>
            </w:pPr>
            <w:r>
              <w:rPr>
                <w:rFonts w:hint="eastAsia"/>
              </w:rPr>
              <w:t>结论</w:t>
            </w:r>
          </w:p>
        </w:tc>
      </w:tr>
      <w:tr w:rsidR="00F1220C" w:rsidTr="0066724E">
        <w:trPr>
          <w:trHeight w:val="93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TableParagraph"/>
              <w:kinsoku w:val="0"/>
              <w:overflowPunct w:val="0"/>
              <w:spacing w:before="4"/>
              <w:ind w:left="0"/>
              <w:jc w:val="left"/>
            </w:pPr>
          </w:p>
          <w:p w:rsidR="00F1220C" w:rsidRDefault="00F1220C">
            <w:pPr>
              <w:pStyle w:val="TableParagraph"/>
              <w:kinsoku w:val="0"/>
              <w:overflowPunct w:val="0"/>
              <w:ind w:right="192"/>
            </w:pPr>
            <w:r>
              <w:rPr>
                <w:rFonts w:hint="eastAsia"/>
              </w:rPr>
              <w:t>扭转不规则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 w:rsidP="00534B48">
            <w:pPr>
              <w:pStyle w:val="TableParagraph"/>
              <w:kinsoku w:val="0"/>
              <w:overflowPunct w:val="0"/>
              <w:ind w:left="217"/>
              <w:jc w:val="lef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最大扭转位移比为</w:t>
            </w:r>
            <w:r>
              <w:rPr>
                <w:color w:val="0000FF"/>
              </w:rPr>
              <w:t xml:space="preserve"> </w:t>
            </w:r>
            <w:r w:rsidR="008D45EE">
              <w:rPr>
                <w:rFonts w:ascii="Calibri" w:hAnsi="Calibri"/>
                <w:color w:val="0000FF"/>
              </w:rPr>
              <w:t>1.2</w:t>
            </w:r>
            <w:r w:rsidR="00534B48">
              <w:rPr>
                <w:rFonts w:ascii="Calibri" w:hAnsi="Calibri"/>
                <w:color w:val="0000FF"/>
              </w:rPr>
              <w:t>9</w:t>
            </w:r>
            <w:r>
              <w:rPr>
                <w:rFonts w:hint="eastAsia"/>
                <w:color w:val="0000FF"/>
              </w:rPr>
              <w:t>（</w:t>
            </w:r>
            <w:r>
              <w:rPr>
                <w:rFonts w:ascii="Calibri" w:hAnsi="Calibri"/>
                <w:color w:val="0000FF"/>
              </w:rPr>
              <w:t xml:space="preserve">X </w:t>
            </w:r>
            <w:r>
              <w:rPr>
                <w:rFonts w:hint="eastAsia"/>
                <w:color w:val="0000FF"/>
              </w:rPr>
              <w:t>向</w:t>
            </w:r>
            <w:r>
              <w:rPr>
                <w:rFonts w:hint="eastAsia"/>
                <w:color w:val="0000FF"/>
                <w:spacing w:val="-120"/>
              </w:rPr>
              <w:t>）</w:t>
            </w:r>
            <w:r>
              <w:rPr>
                <w:rFonts w:hint="eastAsia"/>
                <w:color w:val="0000FF"/>
              </w:rPr>
              <w:t>，</w:t>
            </w:r>
            <w:r w:rsidR="0066724E">
              <w:rPr>
                <w:rFonts w:ascii="Calibri" w:hAnsi="Calibri"/>
                <w:color w:val="0000FF"/>
              </w:rPr>
              <w:t>1.</w:t>
            </w:r>
            <w:r w:rsidR="00534B48">
              <w:rPr>
                <w:rFonts w:ascii="Calibri" w:hAnsi="Calibri"/>
                <w:color w:val="0000FF"/>
              </w:rPr>
              <w:t>22</w:t>
            </w:r>
            <w:r>
              <w:rPr>
                <w:rFonts w:hint="eastAsia"/>
                <w:color w:val="0000FF"/>
              </w:rPr>
              <w:t>（</w:t>
            </w:r>
            <w:r>
              <w:rPr>
                <w:rFonts w:ascii="Calibri" w:hAnsi="Calibri"/>
                <w:color w:val="0000FF"/>
              </w:rPr>
              <w:t xml:space="preserve">Y </w:t>
            </w:r>
            <w:r>
              <w:rPr>
                <w:rFonts w:hint="eastAsia"/>
                <w:color w:val="0000FF"/>
              </w:rPr>
              <w:t>向</w:t>
            </w:r>
            <w:r>
              <w:rPr>
                <w:rFonts w:hint="eastAsia"/>
                <w:color w:val="0000FF"/>
                <w:spacing w:val="-14"/>
              </w:rPr>
              <w:t>）</w:t>
            </w:r>
            <w:r>
              <w:rPr>
                <w:rFonts w:hint="eastAsia"/>
                <w:color w:val="0000FF"/>
              </w:rPr>
              <w:t>不规则</w:t>
            </w: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TableParagraph"/>
              <w:kinsoku w:val="0"/>
              <w:overflowPunct w:val="0"/>
              <w:ind w:left="0"/>
              <w:jc w:val="left"/>
              <w:rPr>
                <w:color w:val="0000FF"/>
                <w:sz w:val="26"/>
              </w:rPr>
            </w:pPr>
          </w:p>
          <w:p w:rsidR="00F1220C" w:rsidRDefault="00F1220C">
            <w:pPr>
              <w:pStyle w:val="TableParagraph"/>
              <w:kinsoku w:val="0"/>
              <w:overflowPunct w:val="0"/>
              <w:ind w:left="0"/>
              <w:jc w:val="left"/>
              <w:rPr>
                <w:color w:val="0000FF"/>
                <w:sz w:val="26"/>
              </w:rPr>
            </w:pPr>
          </w:p>
          <w:p w:rsidR="00F1220C" w:rsidRDefault="00F1220C">
            <w:pPr>
              <w:pStyle w:val="TableParagraph"/>
              <w:kinsoku w:val="0"/>
              <w:overflowPunct w:val="0"/>
              <w:spacing w:before="12"/>
              <w:ind w:left="0"/>
              <w:jc w:val="left"/>
              <w:rPr>
                <w:color w:val="0000FF"/>
                <w:sz w:val="22"/>
              </w:rPr>
            </w:pPr>
          </w:p>
          <w:p w:rsidR="00F1220C" w:rsidRDefault="00F1220C" w:rsidP="0066724E">
            <w:pPr>
              <w:pStyle w:val="TableParagraph"/>
              <w:kinsoku w:val="0"/>
              <w:overflowPunct w:val="0"/>
              <w:ind w:left="217"/>
              <w:jc w:val="left"/>
              <w:rPr>
                <w:color w:val="0000FF"/>
              </w:rPr>
            </w:pPr>
            <w:r>
              <w:rPr>
                <w:rFonts w:hint="eastAsia"/>
                <w:color w:val="0000FF"/>
                <w:spacing w:val="-8"/>
              </w:rPr>
              <w:t>本建筑结构存在</w:t>
            </w:r>
            <w:r>
              <w:rPr>
                <w:color w:val="0000FF"/>
                <w:spacing w:val="-8"/>
              </w:rPr>
              <w:t xml:space="preserve"> </w:t>
            </w:r>
            <w:r w:rsidR="00E3761E">
              <w:rPr>
                <w:rFonts w:ascii="Calibri" w:hAnsi="Calibri"/>
                <w:color w:val="0000FF"/>
              </w:rPr>
              <w:t>2</w:t>
            </w:r>
            <w:r>
              <w:rPr>
                <w:rFonts w:ascii="Calibri" w:hAnsi="Calibri"/>
                <w:color w:val="0000FF"/>
                <w:spacing w:val="8"/>
              </w:rPr>
              <w:t xml:space="preserve"> </w:t>
            </w:r>
            <w:r>
              <w:rPr>
                <w:rFonts w:hint="eastAsia"/>
                <w:color w:val="0000FF"/>
              </w:rPr>
              <w:t>项不</w:t>
            </w:r>
          </w:p>
          <w:p w:rsidR="00F1220C" w:rsidRDefault="00F1220C" w:rsidP="0066724E">
            <w:pPr>
              <w:pStyle w:val="TableParagraph"/>
              <w:kinsoku w:val="0"/>
              <w:overflowPunct w:val="0"/>
              <w:spacing w:before="2"/>
              <w:ind w:left="220" w:right="207" w:hanging="3"/>
              <w:jc w:val="left"/>
              <w:rPr>
                <w:color w:val="0000FF"/>
              </w:rPr>
            </w:pPr>
            <w:r>
              <w:rPr>
                <w:rFonts w:hint="eastAsia"/>
                <w:color w:val="0000FF"/>
                <w:spacing w:val="-10"/>
              </w:rPr>
              <w:t>规则、存在</w:t>
            </w:r>
            <w:r>
              <w:rPr>
                <w:color w:val="0000FF"/>
                <w:spacing w:val="-10"/>
              </w:rPr>
              <w:t xml:space="preserve"> </w:t>
            </w:r>
            <w:r>
              <w:rPr>
                <w:rFonts w:ascii="Calibri" w:hAnsi="Calibri"/>
                <w:color w:val="0000FF"/>
              </w:rPr>
              <w:t>0</w:t>
            </w:r>
            <w:r>
              <w:rPr>
                <w:rFonts w:ascii="Calibri" w:hAnsi="Calibri"/>
                <w:color w:val="0000FF"/>
                <w:spacing w:val="8"/>
              </w:rPr>
              <w:t xml:space="preserve"> </w:t>
            </w:r>
            <w:r>
              <w:rPr>
                <w:rFonts w:hint="eastAsia"/>
                <w:color w:val="0000FF"/>
                <w:spacing w:val="-4"/>
              </w:rPr>
              <w:t>项不规则</w:t>
            </w:r>
            <w:r>
              <w:rPr>
                <w:rFonts w:hint="eastAsia"/>
                <w:color w:val="0000FF"/>
                <w:spacing w:val="-2"/>
              </w:rPr>
              <w:t>超过规定的指标，应属</w:t>
            </w:r>
            <w:r>
              <w:rPr>
                <w:rFonts w:hint="eastAsia"/>
                <w:color w:val="0000FF"/>
              </w:rPr>
              <w:t>于</w:t>
            </w:r>
            <w:r>
              <w:rPr>
                <w:rFonts w:ascii="Microsoft JhengHei" w:eastAsia="Microsoft JhengHei" w:hAnsi="Microsoft JhengHei" w:hint="eastAsia"/>
                <w:b/>
                <w:color w:val="0000FF"/>
              </w:rPr>
              <w:t>不规则</w:t>
            </w:r>
            <w:r>
              <w:rPr>
                <w:rFonts w:hint="eastAsia"/>
                <w:color w:val="0000FF"/>
              </w:rPr>
              <w:t>的建筑。</w:t>
            </w:r>
          </w:p>
        </w:tc>
      </w:tr>
      <w:tr w:rsidR="00F1220C" w:rsidTr="0066724E">
        <w:trPr>
          <w:trHeight w:val="31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TableParagraph"/>
              <w:kinsoku w:val="0"/>
              <w:overflowPunct w:val="0"/>
              <w:spacing w:line="292" w:lineRule="exact"/>
              <w:ind w:right="192"/>
            </w:pPr>
            <w:r>
              <w:rPr>
                <w:rFonts w:hint="eastAsia"/>
              </w:rPr>
              <w:t>凹凸不规则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TableParagraph"/>
              <w:kinsoku w:val="0"/>
              <w:overflowPunct w:val="0"/>
              <w:spacing w:line="292" w:lineRule="exact"/>
              <w:ind w:left="455" w:right="446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规则</w:t>
            </w:r>
          </w:p>
        </w:tc>
        <w:tc>
          <w:tcPr>
            <w:tcW w:w="2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a3"/>
              <w:kinsoku w:val="0"/>
              <w:overflowPunct w:val="0"/>
              <w:spacing w:before="9"/>
              <w:rPr>
                <w:sz w:val="2"/>
              </w:rPr>
            </w:pPr>
          </w:p>
        </w:tc>
      </w:tr>
      <w:tr w:rsidR="00F1220C" w:rsidTr="0066724E">
        <w:trPr>
          <w:trHeight w:val="31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TableParagraph"/>
              <w:kinsoku w:val="0"/>
              <w:overflowPunct w:val="0"/>
              <w:spacing w:line="292" w:lineRule="exact"/>
              <w:ind w:right="192"/>
            </w:pPr>
            <w:r>
              <w:rPr>
                <w:rFonts w:hint="eastAsia"/>
              </w:rPr>
              <w:t>楼板局部不连续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E3761E">
            <w:pPr>
              <w:pStyle w:val="TableParagraph"/>
              <w:kinsoku w:val="0"/>
              <w:overflowPunct w:val="0"/>
              <w:spacing w:line="292" w:lineRule="exact"/>
              <w:ind w:left="455" w:right="446"/>
              <w:rPr>
                <w:color w:val="0000FF"/>
              </w:rPr>
            </w:pPr>
            <w:r w:rsidRPr="00E3761E">
              <w:rPr>
                <w:rFonts w:hint="eastAsia"/>
                <w:color w:val="0000FF"/>
              </w:rPr>
              <w:t>有效楼板宽度小于该层楼板典</w:t>
            </w:r>
            <w:bookmarkStart w:id="0" w:name="_GoBack"/>
            <w:bookmarkEnd w:id="0"/>
            <w:r w:rsidRPr="00E3761E">
              <w:rPr>
                <w:rFonts w:hint="eastAsia"/>
                <w:color w:val="0000FF"/>
              </w:rPr>
              <w:t>型宽度的</w:t>
            </w:r>
            <w:r w:rsidRPr="00E3761E">
              <w:rPr>
                <w:color w:val="0000FF"/>
              </w:rPr>
              <w:t xml:space="preserve"> 50%</w:t>
            </w:r>
            <w:r w:rsidRPr="00E3761E">
              <w:rPr>
                <w:color w:val="0000FF"/>
              </w:rPr>
              <w:t>，</w:t>
            </w:r>
            <w:r w:rsidR="00534B48">
              <w:rPr>
                <w:rFonts w:hint="eastAsia"/>
                <w:color w:val="0000FF"/>
              </w:rPr>
              <w:t>不</w:t>
            </w:r>
            <w:r w:rsidR="00F1220C">
              <w:rPr>
                <w:rFonts w:hint="eastAsia"/>
                <w:color w:val="0000FF"/>
              </w:rPr>
              <w:t>规则</w:t>
            </w:r>
          </w:p>
        </w:tc>
        <w:tc>
          <w:tcPr>
            <w:tcW w:w="2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a3"/>
              <w:kinsoku w:val="0"/>
              <w:overflowPunct w:val="0"/>
              <w:spacing w:before="9"/>
              <w:rPr>
                <w:sz w:val="2"/>
              </w:rPr>
            </w:pPr>
          </w:p>
        </w:tc>
      </w:tr>
      <w:tr w:rsidR="00F1220C" w:rsidTr="0066724E">
        <w:trPr>
          <w:trHeight w:val="93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TableParagraph"/>
              <w:kinsoku w:val="0"/>
              <w:overflowPunct w:val="0"/>
              <w:spacing w:before="4"/>
              <w:ind w:left="0"/>
              <w:jc w:val="left"/>
            </w:pPr>
          </w:p>
          <w:p w:rsidR="00F1220C" w:rsidRDefault="00F1220C">
            <w:pPr>
              <w:pStyle w:val="TableParagraph"/>
              <w:kinsoku w:val="0"/>
              <w:overflowPunct w:val="0"/>
              <w:ind w:right="192"/>
            </w:pPr>
            <w:r>
              <w:rPr>
                <w:rFonts w:hint="eastAsia"/>
              </w:rPr>
              <w:t>侧向刚度不规则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5EE" w:rsidRDefault="008D45EE" w:rsidP="008D45EE">
            <w:pPr>
              <w:pStyle w:val="TableParagraph"/>
              <w:kinsoku w:val="0"/>
              <w:overflowPunct w:val="0"/>
              <w:spacing w:line="292" w:lineRule="exact"/>
              <w:ind w:left="455" w:right="446"/>
              <w:rPr>
                <w:color w:val="0000FF"/>
              </w:rPr>
            </w:pPr>
          </w:p>
          <w:p w:rsidR="00F1220C" w:rsidRDefault="00F1220C" w:rsidP="008D45EE">
            <w:pPr>
              <w:pStyle w:val="TableParagraph"/>
              <w:kinsoku w:val="0"/>
              <w:overflowPunct w:val="0"/>
              <w:spacing w:line="292" w:lineRule="exact"/>
              <w:ind w:left="455" w:right="446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规则</w:t>
            </w:r>
          </w:p>
        </w:tc>
        <w:tc>
          <w:tcPr>
            <w:tcW w:w="2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a3"/>
              <w:kinsoku w:val="0"/>
              <w:overflowPunct w:val="0"/>
              <w:spacing w:before="9"/>
              <w:rPr>
                <w:sz w:val="2"/>
              </w:rPr>
            </w:pPr>
          </w:p>
        </w:tc>
      </w:tr>
      <w:tr w:rsidR="00F1220C" w:rsidTr="0066724E">
        <w:trPr>
          <w:trHeight w:val="31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TableParagraph"/>
              <w:kinsoku w:val="0"/>
              <w:overflowPunct w:val="0"/>
              <w:spacing w:line="292" w:lineRule="exact"/>
              <w:ind w:right="192"/>
            </w:pPr>
            <w:r>
              <w:rPr>
                <w:rFonts w:hint="eastAsia"/>
              </w:rPr>
              <w:t>竖向抗侧力构件不连续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TableParagraph"/>
              <w:kinsoku w:val="0"/>
              <w:overflowPunct w:val="0"/>
              <w:spacing w:line="292" w:lineRule="exact"/>
              <w:ind w:left="455" w:right="446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规则</w:t>
            </w:r>
          </w:p>
        </w:tc>
        <w:tc>
          <w:tcPr>
            <w:tcW w:w="2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a3"/>
              <w:kinsoku w:val="0"/>
              <w:overflowPunct w:val="0"/>
              <w:spacing w:before="9"/>
              <w:rPr>
                <w:sz w:val="2"/>
              </w:rPr>
            </w:pPr>
          </w:p>
        </w:tc>
      </w:tr>
      <w:tr w:rsidR="00F1220C" w:rsidTr="0066724E">
        <w:trPr>
          <w:trHeight w:val="35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TableParagraph"/>
              <w:kinsoku w:val="0"/>
              <w:overflowPunct w:val="0"/>
              <w:spacing w:line="292" w:lineRule="exact"/>
              <w:ind w:right="192"/>
            </w:pPr>
            <w:r>
              <w:rPr>
                <w:rFonts w:hint="eastAsia"/>
              </w:rPr>
              <w:t>楼层承载力突变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TableParagraph"/>
              <w:kinsoku w:val="0"/>
              <w:overflowPunct w:val="0"/>
              <w:spacing w:line="292" w:lineRule="exact"/>
              <w:ind w:left="455" w:right="446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规则</w:t>
            </w:r>
          </w:p>
        </w:tc>
        <w:tc>
          <w:tcPr>
            <w:tcW w:w="2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20C" w:rsidRDefault="00F1220C">
            <w:pPr>
              <w:pStyle w:val="a3"/>
              <w:kinsoku w:val="0"/>
              <w:overflowPunct w:val="0"/>
              <w:spacing w:before="9"/>
              <w:rPr>
                <w:sz w:val="2"/>
              </w:rPr>
            </w:pPr>
          </w:p>
        </w:tc>
      </w:tr>
    </w:tbl>
    <w:p w:rsidR="00F1220C" w:rsidRDefault="00F1220C">
      <w:pPr>
        <w:pStyle w:val="a3"/>
        <w:kinsoku w:val="0"/>
        <w:overflowPunct w:val="0"/>
        <w:rPr>
          <w:sz w:val="26"/>
        </w:rPr>
      </w:pPr>
    </w:p>
    <w:p w:rsidR="00F1220C" w:rsidRDefault="00F1220C">
      <w:pPr>
        <w:pStyle w:val="a3"/>
        <w:kinsoku w:val="0"/>
        <w:overflowPunct w:val="0"/>
        <w:rPr>
          <w:sz w:val="20"/>
        </w:rPr>
      </w:pPr>
    </w:p>
    <w:p w:rsidR="00F1220C" w:rsidRDefault="00F1220C">
      <w:pPr>
        <w:pStyle w:val="2"/>
        <w:kinsoku w:val="0"/>
        <w:overflowPunct w:val="0"/>
        <w:spacing w:line="485" w:lineRule="exact"/>
      </w:pPr>
      <w:r>
        <w:rPr>
          <w:rFonts w:hint="eastAsia"/>
        </w:rPr>
        <w:t>结论：</w:t>
      </w:r>
    </w:p>
    <w:p w:rsidR="00F1220C" w:rsidRDefault="00F1220C">
      <w:pPr>
        <w:pStyle w:val="a3"/>
        <w:kinsoku w:val="0"/>
        <w:overflowPunct w:val="0"/>
        <w:spacing w:before="60" w:line="367" w:lineRule="auto"/>
        <w:ind w:left="220" w:right="574" w:firstLine="559"/>
      </w:pPr>
      <w:r>
        <w:rPr>
          <w:rFonts w:hint="eastAsia"/>
        </w:rPr>
        <w:t>经判断，本项目建筑形体为</w:t>
      </w:r>
      <w:r>
        <w:rPr>
          <w:rFonts w:hint="eastAsia"/>
          <w:color w:val="0000FF"/>
        </w:rPr>
        <w:t>不规则</w:t>
      </w:r>
      <w:r>
        <w:rPr>
          <w:rFonts w:hint="eastAsia"/>
        </w:rPr>
        <w:t>。</w:t>
      </w:r>
    </w:p>
    <w:sectPr w:rsidR="00F1220C">
      <w:pgSz w:w="11910" w:h="16840"/>
      <w:pgMar w:top="1420" w:right="14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920" w:rsidRDefault="00D809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0">
    <w:p w:rsidR="00D80920" w:rsidRDefault="00D809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920" w:rsidRDefault="00D809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0">
    <w:p w:rsidR="00D80920" w:rsidRDefault="00D809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AB47D6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F5E741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0C4BD0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8D43CB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5A0F2B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7ABF5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22A19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9AA852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82C3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EB6D6B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oNotUseMarginsForDrawingGridOrigin/>
  <w:doNotShadeFormData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alignTablesRowByRow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YwODFhZTgyNDFiNGNhMWEzNDg0NTVjM2U4YzYzMzQifQ=="/>
  </w:docVars>
  <w:rsids>
    <w:rsidRoot w:val="001C418B"/>
    <w:rsid w:val="00037EB0"/>
    <w:rsid w:val="001C418B"/>
    <w:rsid w:val="003C0446"/>
    <w:rsid w:val="0048221C"/>
    <w:rsid w:val="00534B48"/>
    <w:rsid w:val="0066724E"/>
    <w:rsid w:val="008D45EE"/>
    <w:rsid w:val="00D80920"/>
    <w:rsid w:val="00E3761E"/>
    <w:rsid w:val="00F1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3C476903-99DF-4999-9164-AF84052C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371">
    <w:lsdException w:name="Normal" w:uiPriority="1"/>
    <w:lsdException w:name="heading 1" w:uiPriority="1"/>
    <w:lsdException w:name="heading 2" w:uiPriority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Body Text" w:uiPriority="1" w:unhideWhenUsed="1"/>
    <w:lsdException w:name="HTML Top of Form" w:qFormat="0"/>
    <w:lsdException w:name="HTML Bottom of Form" w:qFormat="0"/>
    <w:lsdException w:name="Normal Table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 w:qFormat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qFormat="0"/>
    <w:lsdException w:name="List Paragraph" w:uiPriority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宋体" w:hAnsi="宋体"/>
      <w:sz w:val="22"/>
      <w:szCs w:val="22"/>
    </w:rPr>
  </w:style>
  <w:style w:type="paragraph" w:styleId="1">
    <w:name w:val="heading 1"/>
    <w:basedOn w:val="a"/>
    <w:link w:val="1Char"/>
    <w:uiPriority w:val="1"/>
    <w:qFormat/>
    <w:pPr>
      <w:spacing w:line="727" w:lineRule="exact"/>
      <w:ind w:left="2195" w:right="2373"/>
      <w:jc w:val="center"/>
      <w:outlineLvl w:val="0"/>
    </w:pPr>
    <w:rPr>
      <w:rFonts w:ascii="Microsoft JhengHei" w:eastAsia="Microsoft JhengHei" w:hAnsi="Microsoft JhengHei"/>
      <w:b/>
      <w:sz w:val="48"/>
      <w:szCs w:val="24"/>
    </w:rPr>
  </w:style>
  <w:style w:type="paragraph" w:styleId="2">
    <w:name w:val="heading 2"/>
    <w:basedOn w:val="a"/>
    <w:link w:val="2Char"/>
    <w:uiPriority w:val="1"/>
    <w:qFormat/>
    <w:pPr>
      <w:ind w:left="220"/>
      <w:outlineLvl w:val="1"/>
    </w:pPr>
    <w:rPr>
      <w:rFonts w:ascii="Microsoft JhengHei" w:eastAsia="Microsoft JhengHei" w:hAnsi="Microsoft JhengHe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locked/>
    <w:rPr>
      <w:rFonts w:ascii="宋体" w:eastAsia="宋体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locked/>
    <w:rPr>
      <w:rFonts w:ascii="Calibri Light" w:eastAsia="宋体" w:hAnsi="Calibri Light" w:cs="Times New Roman"/>
      <w:b/>
      <w:bCs/>
      <w:kern w:val="0"/>
      <w:sz w:val="32"/>
      <w:szCs w:val="32"/>
    </w:rPr>
  </w:style>
  <w:style w:type="paragraph" w:styleId="a3">
    <w:name w:val="Body Text"/>
    <w:basedOn w:val="a"/>
    <w:link w:val="Char"/>
    <w:uiPriority w:val="1"/>
    <w:unhideWhenUsed/>
    <w:qFormat/>
    <w:rPr>
      <w:sz w:val="28"/>
      <w:szCs w:val="24"/>
    </w:rPr>
  </w:style>
  <w:style w:type="character" w:customStyle="1" w:styleId="Char">
    <w:name w:val="正文文本 Char"/>
    <w:link w:val="a3"/>
    <w:uiPriority w:val="99"/>
    <w:semiHidden/>
    <w:locked/>
    <w:rPr>
      <w:rFonts w:ascii="宋体" w:eastAsia="宋体" w:cs="Times New Roman"/>
      <w:kern w:val="0"/>
      <w:sz w:val="22"/>
    </w:rPr>
  </w:style>
  <w:style w:type="paragraph" w:customStyle="1" w:styleId="TableParagraph">
    <w:name w:val="Table Paragraph"/>
    <w:basedOn w:val="a"/>
    <w:uiPriority w:val="1"/>
    <w:unhideWhenUsed/>
    <w:qFormat/>
    <w:pPr>
      <w:ind w:left="198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  <w:rPr>
      <w:sz w:val="24"/>
      <w:szCs w:val="24"/>
    </w:rPr>
  </w:style>
  <w:style w:type="paragraph" w:styleId="a5">
    <w:name w:val="header"/>
    <w:basedOn w:val="a"/>
    <w:link w:val="Char0"/>
    <w:uiPriority w:val="99"/>
    <w:qFormat/>
    <w:rsid w:val="001C4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1C418B"/>
    <w:rPr>
      <w:rFonts w:ascii="宋体" w:eastAsia="宋体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qFormat/>
    <w:rsid w:val="001C41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1C418B"/>
    <w:rPr>
      <w:rFonts w:ascii="宋体" w:eastAsia="宋体" w:cs="Times New Roman"/>
      <w:kern w:val="0"/>
      <w:sz w:val="18"/>
      <w:szCs w:val="18"/>
    </w:rPr>
  </w:style>
  <w:style w:type="table" w:styleId="a7">
    <w:name w:val="Table Grid"/>
    <w:basedOn w:val="a1"/>
    <w:uiPriority w:val="99"/>
    <w:unhideWhenUsed/>
    <w:qFormat/>
    <w:rsid w:val="001C418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ly_y13087</dc:creator>
  <cp:keywords/>
  <dc:description/>
  <cp:lastModifiedBy>吕放</cp:lastModifiedBy>
  <cp:revision>2</cp:revision>
  <dcterms:created xsi:type="dcterms:W3CDTF">2025-08-07T08:58:00Z</dcterms:created>
  <dcterms:modified xsi:type="dcterms:W3CDTF">2025-08-07T08:58:00Z</dcterms:modified>
</cp:coreProperties>
</file>