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pPr>
    </w:p>
    <w:p>
      <w:pPr>
        <w:pStyle w:val="32"/>
        <w:jc w:val="distribute"/>
        <w:rPr>
          <w:b/>
          <w:sz w:val="72"/>
          <w:szCs w:val="72"/>
        </w:rPr>
      </w:pPr>
      <w:r>
        <w:rPr>
          <w:rFonts w:hint="eastAsia"/>
          <w:b/>
          <w:sz w:val="72"/>
          <w:szCs w:val="72"/>
        </w:rPr>
        <w:t>居住建筑通风开口面积</w:t>
      </w:r>
    </w:p>
    <w:p>
      <w:pPr>
        <w:pStyle w:val="32"/>
        <w:jc w:val="center"/>
        <w:rPr>
          <w:b/>
          <w:sz w:val="72"/>
          <w:szCs w:val="72"/>
        </w:rPr>
      </w:pPr>
      <w:r>
        <w:rPr>
          <w:rFonts w:hint="eastAsia"/>
          <w:b/>
          <w:sz w:val="72"/>
          <w:szCs w:val="72"/>
        </w:rPr>
        <w:t>计算书</w:t>
      </w:r>
    </w:p>
    <w:p>
      <w:pPr>
        <w:pStyle w:val="36"/>
        <w:spacing w:line="400" w:lineRule="exact"/>
      </w:pPr>
    </w:p>
    <w:p>
      <w:pPr>
        <w:pStyle w:val="36"/>
        <w:rPr>
          <w:b/>
        </w:rPr>
      </w:pPr>
      <w:bookmarkStart w:id="0" w:name="项目名称"/>
      <w:bookmarkStart w:id="1" w:name="工程名称"/>
      <w:r>
        <w:t>泰山科技学院（新校区）二期三阶段-</w:t>
      </w:r>
      <w:bookmarkStart w:id="31" w:name="_GoBack"/>
      <w:r>
        <w:t>14#宿舍</w:t>
      </w:r>
      <w:bookmarkEnd w:id="0"/>
      <w:bookmarkEnd w:id="1"/>
      <w:bookmarkEnd w:id="31"/>
    </w:p>
    <w:p>
      <w:pPr>
        <w:pStyle w:val="36"/>
        <w:rPr>
          <w:b/>
        </w:rPr>
      </w:pPr>
      <w:r>
        <w:rPr>
          <w:rFonts w:hint="eastAsia"/>
          <w:b/>
        </w:rPr>
        <w:t>设计编号：</w:t>
      </w:r>
      <w:bookmarkStart w:id="2" w:name="设计编号"/>
      <w:r>
        <w:t>A150004340</w:t>
      </w:r>
      <w:bookmarkEnd w:id="2"/>
    </w:p>
    <w:p>
      <w:pPr>
        <w:pStyle w:val="36"/>
        <w:rPr>
          <w:b/>
        </w:rPr>
      </w:pPr>
    </w:p>
    <w:p>
      <w:pPr>
        <w:pStyle w:val="32"/>
        <w:jc w:val="center"/>
      </w:pPr>
      <w:bookmarkStart w:id="3" w:name="二维码"/>
      <w:bookmarkEnd w:id="3"/>
      <w:r>
        <w:drawing>
          <wp:inline distT="0" distB="0" distL="0" distR="0">
            <wp:extent cx="1162050" cy="11620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32"/>
              <w:spacing w:line="240" w:lineRule="auto"/>
              <w:jc w:val="distribute"/>
            </w:pPr>
            <w:r>
              <w:rPr>
                <w:rFonts w:hint="eastAsia"/>
              </w:rPr>
              <w:t>工程地点</w:t>
            </w:r>
          </w:p>
        </w:tc>
        <w:tc>
          <w:tcPr>
            <w:tcW w:w="475" w:type="dxa"/>
            <w:vAlign w:val="center"/>
          </w:tcPr>
          <w:p>
            <w:pPr>
              <w:pStyle w:val="32"/>
              <w:spacing w:line="240" w:lineRule="auto"/>
              <w:ind w:right="-31" w:rightChars="-15"/>
              <w:jc w:val="center"/>
            </w:pPr>
            <w:r>
              <w:rPr>
                <w:rFonts w:hint="eastAsia"/>
              </w:rPr>
              <w:t>：</w:t>
            </w:r>
          </w:p>
        </w:tc>
        <w:tc>
          <w:tcPr>
            <w:tcW w:w="4624" w:type="dxa"/>
            <w:tcBorders>
              <w:bottom w:val="single" w:color="auto" w:sz="4" w:space="0"/>
            </w:tcBorders>
            <w:vAlign w:val="center"/>
          </w:tcPr>
          <w:p>
            <w:pPr>
              <w:pStyle w:val="32"/>
              <w:spacing w:line="240" w:lineRule="auto"/>
              <w:jc w:val="center"/>
            </w:pPr>
            <w:bookmarkStart w:id="4" w:name="工程地点"/>
            <w:r>
              <w:t>泰安</w:t>
            </w:r>
            <w:bookmarkEnd w:id="4"/>
            <w:bookmarkStart w:id="5" w:name="项目地点"/>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32"/>
              <w:spacing w:line="240" w:lineRule="auto"/>
              <w:jc w:val="distribute"/>
            </w:pPr>
            <w:r>
              <w:rPr>
                <w:rFonts w:hint="eastAsia"/>
              </w:rPr>
              <w:t>建设单位</w:t>
            </w:r>
          </w:p>
        </w:tc>
        <w:tc>
          <w:tcPr>
            <w:tcW w:w="475" w:type="dxa"/>
            <w:vAlign w:val="center"/>
          </w:tcPr>
          <w:p>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32"/>
              <w:spacing w:line="240" w:lineRule="auto"/>
              <w:jc w:val="center"/>
            </w:pPr>
            <w:bookmarkStart w:id="6" w:name="建设单位"/>
            <w:r>
              <w:t>泰山科技学院</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32"/>
              <w:spacing w:line="240" w:lineRule="auto"/>
              <w:jc w:val="distribute"/>
            </w:pPr>
            <w:r>
              <w:rPr>
                <w:rFonts w:hint="eastAsia"/>
              </w:rPr>
              <w:t>设计单位</w:t>
            </w:r>
          </w:p>
        </w:tc>
        <w:tc>
          <w:tcPr>
            <w:tcW w:w="475" w:type="dxa"/>
            <w:vAlign w:val="center"/>
          </w:tcPr>
          <w:p>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32"/>
              <w:spacing w:line="240" w:lineRule="auto"/>
              <w:jc w:val="center"/>
            </w:pPr>
            <w:bookmarkStart w:id="7" w:name="设计单位"/>
            <w:r>
              <w:t>重庆对外建设（集团）有限公司</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32"/>
              <w:spacing w:line="240" w:lineRule="auto"/>
              <w:jc w:val="distribute"/>
            </w:pPr>
            <w:r>
              <w:rPr>
                <w:rFonts w:hint="eastAsia"/>
              </w:rPr>
              <w:t>设计人</w:t>
            </w:r>
          </w:p>
        </w:tc>
        <w:tc>
          <w:tcPr>
            <w:tcW w:w="475" w:type="dxa"/>
            <w:vAlign w:val="center"/>
          </w:tcPr>
          <w:p>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32"/>
              <w:spacing w:line="240" w:lineRule="auto"/>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32"/>
              <w:spacing w:line="240" w:lineRule="auto"/>
              <w:jc w:val="distribute"/>
            </w:pPr>
            <w:r>
              <w:rPr>
                <w:rFonts w:hint="eastAsia"/>
              </w:rPr>
              <w:t>校对人</w:t>
            </w:r>
          </w:p>
        </w:tc>
        <w:tc>
          <w:tcPr>
            <w:tcW w:w="475" w:type="dxa"/>
            <w:vAlign w:val="center"/>
          </w:tcPr>
          <w:p>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32"/>
              <w:spacing w:line="240" w:lineRule="auto"/>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32"/>
              <w:spacing w:line="240" w:lineRule="auto"/>
              <w:jc w:val="distribute"/>
            </w:pPr>
            <w:r>
              <w:rPr>
                <w:rFonts w:hint="eastAsia"/>
              </w:rPr>
              <w:t>审定人</w:t>
            </w:r>
          </w:p>
        </w:tc>
        <w:tc>
          <w:tcPr>
            <w:tcW w:w="475" w:type="dxa"/>
            <w:vAlign w:val="center"/>
          </w:tcPr>
          <w:p>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32"/>
              <w:spacing w:line="240" w:lineRule="auto"/>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32"/>
              <w:spacing w:line="240" w:lineRule="auto"/>
              <w:jc w:val="distribute"/>
            </w:pPr>
            <w:r>
              <w:rPr>
                <w:rFonts w:hint="eastAsia"/>
              </w:rPr>
              <w:t>报告日期</w:t>
            </w:r>
          </w:p>
        </w:tc>
        <w:tc>
          <w:tcPr>
            <w:tcW w:w="475" w:type="dxa"/>
            <w:vAlign w:val="center"/>
          </w:tcPr>
          <w:p>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32"/>
              <w:spacing w:line="240" w:lineRule="auto"/>
              <w:jc w:val="center"/>
            </w:pPr>
            <w:bookmarkStart w:id="8" w:name="报告日期"/>
            <w:bookmarkEnd w:id="8"/>
          </w:p>
        </w:tc>
      </w:tr>
    </w:tbl>
    <w:p/>
    <w:p>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single" w:color="auto" w:sz="2" w:space="0"/>
              <w:left w:val="nil"/>
              <w:bottom w:val="nil"/>
              <w:right w:val="nil"/>
            </w:tcBorders>
            <w:vAlign w:val="bottom"/>
          </w:tcPr>
          <w:p>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pPr>
              <w:pStyle w:val="34"/>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34"/>
              <w:rPr>
                <w:szCs w:val="18"/>
              </w:rPr>
            </w:pPr>
            <w:r>
              <w:rPr>
                <w:rFonts w:hint="eastAsia"/>
                <w:szCs w:val="18"/>
              </w:rPr>
              <w:t xml:space="preserve">: </w:t>
            </w:r>
            <w:bookmarkStart w:id="11" w:name="加密锁号"/>
            <w:r>
              <w:rPr>
                <w:rFonts w:hint="eastAsia"/>
                <w:szCs w:val="18"/>
              </w:rPr>
              <w:t>T18653800076</w:t>
            </w:r>
            <w:bookmarkEnd w:id="11"/>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pPr>
        <w:pStyle w:val="2"/>
        <w:rPr>
          <w:rFonts w:ascii="微软雅黑" w:hAnsi="微软雅黑" w:eastAsia="微软雅黑"/>
        </w:rPr>
      </w:pPr>
      <w:bookmarkStart w:id="12" w:name="_Toc420309360"/>
      <w:bookmarkStart w:id="13" w:name="_Toc420663548"/>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vAlign w:val="center"/>
          </w:tcPr>
          <w:p>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泰山科技学院（新校区）二期三阶段-14#宿舍</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vAlign w:val="center"/>
          </w:tcPr>
          <w:p>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泰安</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vAlign w:val="center"/>
          </w:tcPr>
          <w:p>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vAlign w:val="center"/>
          </w:tcPr>
          <w:p>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30118</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vAlign w:val="center"/>
          </w:tcPr>
          <w:p>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7</w:t>
            </w:r>
            <w:bookmarkEnd w:id="18"/>
            <w:r>
              <w:rPr>
                <w:rFonts w:hint="eastAsia" w:ascii="微软雅黑" w:hAnsi="微软雅黑" w:eastAsia="微软雅黑"/>
                <w:sz w:val="18"/>
                <w:szCs w:val="18"/>
                <w:lang w:val="en-US"/>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vAlign w:val="center"/>
          </w:tcPr>
          <w:p>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29.1</w:t>
            </w:r>
            <w:bookmarkEnd w:id="19"/>
            <w:r>
              <w:rPr>
                <w:rFonts w:hint="eastAsia" w:ascii="微软雅黑" w:hAnsi="微软雅黑" w:eastAsia="微软雅黑"/>
                <w:sz w:val="18"/>
                <w:szCs w:val="18"/>
                <w:lang w:val="en-US"/>
              </w:rPr>
              <w:t>m</w:t>
            </w:r>
          </w:p>
        </w:tc>
      </w:tr>
    </w:tbl>
    <w:p>
      <w:pPr>
        <w:pStyle w:val="2"/>
        <w:rPr>
          <w:rFonts w:ascii="微软雅黑" w:hAnsi="微软雅黑" w:eastAsia="微软雅黑"/>
        </w:rPr>
      </w:pPr>
      <w:bookmarkStart w:id="20" w:name="_Toc420663549"/>
      <w:bookmarkStart w:id="21" w:name="_Toc420309361"/>
      <w:bookmarkStart w:id="22" w:name="TitleFormat"/>
      <w:r>
        <w:rPr>
          <w:rFonts w:hint="eastAsia" w:ascii="微软雅黑" w:hAnsi="微软雅黑" w:eastAsia="微软雅黑"/>
        </w:rPr>
        <w:t>计算依据</w:t>
      </w:r>
      <w:bookmarkEnd w:id="20"/>
      <w:bookmarkEnd w:id="21"/>
    </w:p>
    <w:bookmarkEnd w:id="22"/>
    <w:p>
      <w:pPr>
        <w:rPr>
          <w:szCs w:val="24"/>
        </w:rPr>
      </w:pPr>
      <w:r>
        <w:rPr>
          <w:rFonts w:hint="eastAsia"/>
          <w:szCs w:val="24"/>
        </w:rPr>
        <w:t>1.</w:t>
      </w:r>
      <w:r>
        <w:rPr>
          <w:szCs w:val="24"/>
        </w:rPr>
        <w:t xml:space="preserve"> </w:t>
      </w:r>
      <w:bookmarkStart w:id="23" w:name="参考标准名称1"/>
      <w:r>
        <w:rPr>
          <w:rFonts w:hint="eastAsia"/>
          <w:szCs w:val="24"/>
        </w:rPr>
        <w:t>山东省《绿色建筑评价标准》DB37/T 5097-2021</w:t>
      </w:r>
      <w:bookmarkEnd w:id="23"/>
    </w:p>
    <w:p>
      <w:pPr>
        <w:rPr>
          <w:szCs w:val="24"/>
        </w:rPr>
      </w:pPr>
      <w:r>
        <w:rPr>
          <w:rFonts w:hint="eastAsia"/>
          <w:szCs w:val="24"/>
        </w:rPr>
        <w:t>2.</w:t>
      </w:r>
      <w:r>
        <w:rPr>
          <w:szCs w:val="24"/>
        </w:rPr>
        <w:t xml:space="preserve"> </w:t>
      </w:r>
      <w:r>
        <w:rPr>
          <w:rFonts w:hint="eastAsia"/>
          <w:szCs w:val="24"/>
        </w:rPr>
        <w:t>《绿色建筑评价技术细则》</w:t>
      </w:r>
    </w:p>
    <w:p>
      <w:pPr>
        <w:rPr>
          <w:szCs w:val="24"/>
        </w:rPr>
      </w:pPr>
      <w:r>
        <w:rPr>
          <w:rFonts w:hint="eastAsia"/>
          <w:szCs w:val="24"/>
        </w:rPr>
        <w:t>3.</w:t>
      </w:r>
      <w:r>
        <w:rPr>
          <w:szCs w:val="24"/>
        </w:rPr>
        <w:t xml:space="preserve"> 《住宅设计规范》GB50096</w:t>
      </w:r>
      <w:r>
        <w:rPr>
          <w:rFonts w:hint="eastAsia"/>
        </w:rPr>
        <w:t>—</w:t>
      </w:r>
      <w:r>
        <w:rPr>
          <w:szCs w:val="24"/>
        </w:rPr>
        <w:t>2011</w:t>
      </w:r>
    </w:p>
    <w:p>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pPr>
        <w:ind w:firstLine="420" w:firstLineChars="200"/>
      </w:pPr>
      <w:r>
        <w:rPr>
          <w:rFonts w:hint="eastAsia"/>
        </w:rPr>
        <w:t>标准中第</w:t>
      </w:r>
      <w:r>
        <w:t>5</w:t>
      </w:r>
      <w:r>
        <w:rPr>
          <w:rFonts w:hint="eastAsia"/>
        </w:rPr>
        <w:t>.2.10条第1款规定：优化建筑空间和平面布局，改善自然通风效果，评价总分值为8分，并按下列规则评分：</w:t>
      </w:r>
    </w:p>
    <w:p>
      <w:pPr>
        <w:ind w:firstLine="420" w:firstLineChars="200"/>
      </w:pPr>
      <w:r>
        <w:rPr>
          <w:rFonts w:hint="eastAsia"/>
        </w:rPr>
        <w:t>1</w:t>
      </w:r>
      <w:r>
        <w:t xml:space="preserve"> 住宅建筑</w:t>
      </w:r>
      <w:r>
        <w:rPr>
          <w:rFonts w:hint="eastAsia"/>
        </w:rPr>
        <w:t>：</w:t>
      </w:r>
      <w:r>
        <w:t>通风开口面积不小于房间地板面积的</w:t>
      </w:r>
      <w:r>
        <w:rPr>
          <w:rFonts w:hint="eastAsia"/>
        </w:rPr>
        <w:t>1/1</w:t>
      </w:r>
      <w:r>
        <w:t>5</w:t>
      </w:r>
      <w:r>
        <w:rPr>
          <w:rFonts w:hint="eastAsia"/>
        </w:rPr>
        <w:t>，</w:t>
      </w:r>
      <w:r>
        <w:t>得</w:t>
      </w:r>
      <w:r>
        <w:rPr>
          <w:rFonts w:hint="eastAsia"/>
        </w:rPr>
        <w:t>5分；不小于1/1</w:t>
      </w:r>
      <w:r>
        <w:t>4</w:t>
      </w:r>
      <w:r>
        <w:rPr>
          <w:rFonts w:hint="eastAsia"/>
        </w:rPr>
        <w:t>，</w:t>
      </w:r>
      <w:r>
        <w:t>得</w:t>
      </w:r>
      <w:r>
        <w:rPr>
          <w:rFonts w:hint="eastAsia"/>
        </w:rPr>
        <w:t>6分；不小于1/1</w:t>
      </w:r>
      <w:r>
        <w:t>3</w:t>
      </w:r>
      <w:r>
        <w:rPr>
          <w:rFonts w:hint="eastAsia"/>
        </w:rPr>
        <w:t>，</w:t>
      </w:r>
      <w:r>
        <w:t>得</w:t>
      </w:r>
      <w:r>
        <w:rPr>
          <w:rFonts w:hint="eastAsia"/>
        </w:rPr>
        <w:t>7分；不小于1/1</w:t>
      </w:r>
      <w:r>
        <w:t>2</w:t>
      </w:r>
      <w:r>
        <w:rPr>
          <w:rFonts w:hint="eastAsia"/>
        </w:rPr>
        <w:t>，</w:t>
      </w:r>
      <w:r>
        <w:t>得</w:t>
      </w:r>
      <w:r>
        <w:rPr>
          <w:rFonts w:hint="eastAsia"/>
        </w:rPr>
        <w:t>8分。</w:t>
      </w:r>
    </w:p>
    <w:p>
      <w:pPr>
        <w:jc w:val="center"/>
        <w:rPr>
          <w:rFonts w:cs="Calibri"/>
          <w:sz w:val="18"/>
          <w:szCs w:val="18"/>
        </w:rPr>
      </w:pPr>
      <w:r>
        <w:rPr>
          <w:rFonts w:hint="eastAsia"/>
          <w:sz w:val="18"/>
          <w:szCs w:val="18"/>
        </w:rPr>
        <w:t xml:space="preserve">表1  </w:t>
      </w:r>
      <w:r>
        <w:rPr>
          <w:rFonts w:hint="eastAsia" w:cs="Calibri"/>
          <w:sz w:val="18"/>
          <w:szCs w:val="18"/>
        </w:rPr>
        <w:t>通风开口面积与房间地板面积比例得分依据</w:t>
      </w:r>
    </w:p>
    <w:tbl>
      <w:tblPr>
        <w:tblStyle w:val="20"/>
        <w:tblW w:w="6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pPr>
              <w:jc w:val="center"/>
              <w:rPr>
                <w:rFonts w:cs="Calibri"/>
                <w:b/>
                <w:bCs/>
                <w:sz w:val="18"/>
                <w:szCs w:val="18"/>
              </w:rPr>
            </w:pPr>
            <w:r>
              <w:rPr>
                <w:rFonts w:hint="eastAsia" w:cs="Calibri"/>
                <w:b/>
                <w:bCs/>
                <w:sz w:val="18"/>
                <w:szCs w:val="18"/>
              </w:rPr>
              <w:t>通风开口面积与房间地板面积比例</w:t>
            </w:r>
          </w:p>
        </w:tc>
        <w:tc>
          <w:tcPr>
            <w:tcW w:w="960" w:type="dxa"/>
            <w:tcBorders>
              <w:top w:val="single" w:color="auto" w:sz="4" w:space="0"/>
              <w:left w:val="single" w:color="auto" w:sz="4" w:space="0"/>
              <w:bottom w:val="single" w:color="auto" w:sz="4" w:space="0"/>
              <w:right w:val="single" w:color="auto" w:sz="4" w:space="0"/>
            </w:tcBorders>
            <w:noWrap/>
            <w:vAlign w:val="center"/>
          </w:tcPr>
          <w:p>
            <w:pPr>
              <w:ind w:left="10"/>
              <w:jc w:val="center"/>
              <w:rPr>
                <w:rFonts w:cs="Calibri"/>
                <w:b/>
                <w:bCs/>
                <w:sz w:val="18"/>
                <w:szCs w:val="18"/>
              </w:rPr>
            </w:pPr>
            <w:r>
              <w:rPr>
                <w:rFonts w:hint="eastAsia" w:cs="Calibri"/>
                <w:b/>
                <w:bCs/>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8"/>
              </w:rPr>
            </w:pPr>
            <w:r>
              <w:rPr>
                <w:sz w:val="18"/>
                <w:szCs w:val="18"/>
              </w:rPr>
              <w:t>1/15</w:t>
            </w:r>
          </w:p>
        </w:tc>
        <w:tc>
          <w:tcPr>
            <w:tcW w:w="960" w:type="dxa"/>
            <w:tcBorders>
              <w:top w:val="single" w:color="auto" w:sz="4" w:space="0"/>
              <w:left w:val="single" w:color="auto" w:sz="4" w:space="0"/>
              <w:bottom w:val="single" w:color="auto" w:sz="4" w:space="0"/>
              <w:right w:val="single" w:color="auto" w:sz="4" w:space="0"/>
            </w:tcBorders>
            <w:noWrap/>
            <w:vAlign w:val="center"/>
          </w:tcPr>
          <w:p>
            <w:pPr>
              <w:ind w:left="10"/>
              <w:jc w:val="center"/>
              <w:rPr>
                <w:rFonts w:cs="Calibri"/>
                <w:sz w:val="18"/>
                <w:szCs w:val="18"/>
              </w:rPr>
            </w:pPr>
            <w:r>
              <w:rPr>
                <w:rFonts w:cs="Calibri"/>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8"/>
              </w:rPr>
            </w:pPr>
            <w:r>
              <w:rPr>
                <w:sz w:val="18"/>
                <w:szCs w:val="18"/>
              </w:rPr>
              <w:t>1/14</w:t>
            </w:r>
          </w:p>
        </w:tc>
        <w:tc>
          <w:tcPr>
            <w:tcW w:w="960" w:type="dxa"/>
            <w:tcBorders>
              <w:top w:val="single" w:color="auto" w:sz="4" w:space="0"/>
              <w:left w:val="single" w:color="auto" w:sz="4" w:space="0"/>
              <w:bottom w:val="single" w:color="auto" w:sz="4" w:space="0"/>
              <w:right w:val="single" w:color="auto" w:sz="4" w:space="0"/>
            </w:tcBorders>
            <w:noWrap/>
            <w:vAlign w:val="center"/>
          </w:tcPr>
          <w:p>
            <w:pPr>
              <w:ind w:left="10"/>
              <w:jc w:val="center"/>
              <w:rPr>
                <w:rFonts w:cs="Calibri"/>
                <w:sz w:val="18"/>
                <w:szCs w:val="18"/>
              </w:rPr>
            </w:pPr>
            <w:r>
              <w:rPr>
                <w:rFonts w:cs="Calibri"/>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8"/>
              </w:rPr>
            </w:pPr>
            <w:r>
              <w:rPr>
                <w:sz w:val="18"/>
                <w:szCs w:val="18"/>
              </w:rPr>
              <w:t>1/13</w:t>
            </w:r>
          </w:p>
        </w:tc>
        <w:tc>
          <w:tcPr>
            <w:tcW w:w="960" w:type="dxa"/>
            <w:tcBorders>
              <w:top w:val="single" w:color="auto" w:sz="4" w:space="0"/>
              <w:left w:val="single" w:color="auto" w:sz="4" w:space="0"/>
              <w:bottom w:val="single" w:color="auto" w:sz="4" w:space="0"/>
              <w:right w:val="single" w:color="auto" w:sz="4" w:space="0"/>
            </w:tcBorders>
            <w:noWrap/>
            <w:vAlign w:val="center"/>
          </w:tcPr>
          <w:p>
            <w:pPr>
              <w:ind w:left="10"/>
              <w:jc w:val="center"/>
              <w:rPr>
                <w:rFonts w:cs="Calibri"/>
                <w:sz w:val="18"/>
                <w:szCs w:val="18"/>
              </w:rPr>
            </w:pPr>
            <w:r>
              <w:rPr>
                <w:rFonts w:cs="Calibri"/>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8"/>
              </w:rPr>
            </w:pPr>
            <w:r>
              <w:rPr>
                <w:sz w:val="18"/>
                <w:szCs w:val="18"/>
              </w:rPr>
              <w:t>1/12</w:t>
            </w:r>
          </w:p>
        </w:tc>
        <w:tc>
          <w:tcPr>
            <w:tcW w:w="960" w:type="dxa"/>
            <w:tcBorders>
              <w:top w:val="single" w:color="auto" w:sz="4" w:space="0"/>
              <w:left w:val="single" w:color="auto" w:sz="4" w:space="0"/>
              <w:bottom w:val="single" w:color="auto" w:sz="4" w:space="0"/>
              <w:right w:val="single" w:color="auto" w:sz="4" w:space="0"/>
            </w:tcBorders>
            <w:noWrap/>
            <w:vAlign w:val="center"/>
          </w:tcPr>
          <w:p>
            <w:pPr>
              <w:ind w:left="10"/>
              <w:jc w:val="center"/>
              <w:rPr>
                <w:rFonts w:cs="Calibri"/>
                <w:sz w:val="18"/>
                <w:szCs w:val="18"/>
              </w:rPr>
            </w:pPr>
            <w:r>
              <w:rPr>
                <w:rFonts w:cs="Calibri"/>
                <w:sz w:val="18"/>
                <w:szCs w:val="18"/>
              </w:rPr>
              <w:t>8</w:t>
            </w:r>
          </w:p>
        </w:tc>
      </w:tr>
    </w:tbl>
    <w:p>
      <w:pPr>
        <w:rPr>
          <w:lang w:val="en-US"/>
        </w:rPr>
      </w:pPr>
    </w:p>
    <w:p>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pPr>
        <w:widowControl w:val="0"/>
        <w:ind w:firstLine="420" w:firstLineChars="200"/>
        <w:jc w:val="both"/>
        <w:rPr>
          <w:color w:val="FF0000"/>
          <w:kern w:val="2"/>
          <w:szCs w:val="24"/>
          <w:lang w:val="en-US"/>
        </w:rPr>
      </w:pPr>
      <w:r>
        <w:rPr>
          <w:rFonts w:hint="eastAsia"/>
          <w:color w:val="FF0000"/>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color w:val="FF0000"/>
          <w:kern w:val="2"/>
          <w:szCs w:val="24"/>
          <w:lang w:val="en-US"/>
        </w:rPr>
        <w:footnoteReference w:id="0"/>
      </w:r>
      <w:r>
        <w:rPr>
          <w:color w:val="FF0000"/>
          <w:kern w:val="2"/>
          <w:szCs w:val="24"/>
          <w:lang w:val="en-US"/>
        </w:rPr>
        <w:t>。</w:t>
      </w:r>
    </w:p>
    <w:p>
      <w:pPr>
        <w:widowControl w:val="0"/>
        <w:jc w:val="center"/>
        <w:rPr>
          <w:color w:val="FF0000"/>
          <w:kern w:val="2"/>
          <w:szCs w:val="24"/>
          <w:lang w:val="en-US"/>
        </w:rPr>
      </w:pPr>
    </w:p>
    <w:p>
      <w:pPr>
        <w:pStyle w:val="2"/>
        <w:rPr>
          <w:rFonts w:ascii="微软雅黑" w:hAnsi="微软雅黑" w:eastAsia="微软雅黑"/>
          <w:kern w:val="2"/>
        </w:rPr>
      </w:pPr>
      <w:r>
        <w:rPr>
          <w:rFonts w:hint="eastAsia" w:ascii="微软雅黑" w:hAnsi="微软雅黑" w:eastAsia="微软雅黑"/>
          <w:kern w:val="2"/>
        </w:rPr>
        <w:t>通风开口面积统计</w:t>
      </w:r>
    </w:p>
    <w:p>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89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层号</w:t>
            </w:r>
          </w:p>
        </w:tc>
        <w:tc>
          <w:tcPr>
            <w:shd w:val="clear" w:color="auto" w:fill="E6E6E6"/>
            <w:vAlign w:val="center"/>
          </w:tcPr>
          <w:p>
            <w:pPr>
              <w:rPr>
                <w:sz w:val="18"/>
                <w:szCs w:val="18"/>
              </w:rPr>
            </w:pPr>
            <w:r>
              <w:rPr>
                <w:sz w:val="18"/>
                <w:szCs w:val="18"/>
              </w:rPr>
              <w:t>户型</w:t>
            </w:r>
          </w:p>
        </w:tc>
        <w:tc>
          <w:tcPr>
            <w:shd w:val="clear" w:color="auto" w:fill="E6E6E6"/>
            <w:vAlign w:val="center"/>
          </w:tcPr>
          <w:p>
            <w:pPr>
              <w:rPr>
                <w:sz w:val="18"/>
                <w:szCs w:val="18"/>
              </w:rPr>
            </w:pPr>
            <w:r>
              <w:rPr>
                <w:sz w:val="18"/>
                <w:szCs w:val="18"/>
              </w:rPr>
              <w:t>房间</w:t>
            </w:r>
          </w:p>
        </w:tc>
        <w:tc>
          <w:tcPr>
            <w:shd w:val="clear" w:color="auto" w:fill="E6E6E6"/>
            <w:vAlign w:val="center"/>
          </w:tcPr>
          <w:p>
            <w:pPr>
              <w:rPr>
                <w:sz w:val="18"/>
                <w:szCs w:val="18"/>
              </w:rPr>
            </w:pPr>
            <w:r>
              <w:rPr>
                <w:sz w:val="18"/>
                <w:szCs w:val="18"/>
              </w:rPr>
              <w:t>门窗编号</w:t>
            </w:r>
          </w:p>
        </w:tc>
        <w:tc>
          <w:tcPr>
            <w:shd w:val="clear" w:color="auto" w:fill="E6E6E6"/>
            <w:vAlign w:val="center"/>
          </w:tcPr>
          <w:p>
            <w:pPr>
              <w:rPr>
                <w:sz w:val="18"/>
                <w:szCs w:val="18"/>
              </w:rPr>
            </w:pPr>
            <w:r>
              <w:rPr>
                <w:sz w:val="18"/>
                <w:szCs w:val="18"/>
              </w:rPr>
              <w:t>门窗类型</w:t>
            </w:r>
          </w:p>
        </w:tc>
        <w:tc>
          <w:tcPr>
            <w:shd w:val="clear" w:color="auto" w:fill="E6E6E6"/>
            <w:vAlign w:val="center"/>
          </w:tcPr>
          <w:p>
            <w:pPr>
              <w:rPr>
                <w:sz w:val="18"/>
                <w:szCs w:val="18"/>
              </w:rPr>
            </w:pPr>
            <w:r>
              <w:rPr>
                <w:sz w:val="18"/>
                <w:szCs w:val="18"/>
              </w:rPr>
              <w:t>门窗面积(㎡)</w:t>
            </w:r>
          </w:p>
        </w:tc>
        <w:tc>
          <w:tcPr>
            <w:shd w:val="clear" w:color="auto" w:fill="E6E6E6"/>
            <w:vAlign w:val="center"/>
          </w:tcPr>
          <w:p>
            <w:pPr>
              <w:rPr>
                <w:sz w:val="18"/>
                <w:szCs w:val="18"/>
              </w:rPr>
            </w:pPr>
            <w:r>
              <w:rPr>
                <w:sz w:val="18"/>
                <w:szCs w:val="18"/>
              </w:rPr>
              <w:t>通风开口面积(㎡)</w:t>
            </w:r>
          </w:p>
        </w:tc>
        <w:tc>
          <w:tcPr>
            <w:shd w:val="clear" w:color="auto" w:fill="E6E6E6"/>
            <w:vAlign w:val="center"/>
          </w:tcPr>
          <w:p>
            <w:pPr>
              <w:rPr>
                <w:sz w:val="18"/>
                <w:szCs w:val="18"/>
              </w:rPr>
            </w:pPr>
            <w:r>
              <w:rPr>
                <w:sz w:val="18"/>
                <w:szCs w:val="18"/>
              </w:rPr>
              <w:t>地板面积(㎡)</w:t>
            </w:r>
          </w:p>
        </w:tc>
        <w:tc>
          <w:tcPr>
            <w:shd w:val="clear" w:color="auto" w:fill="E6E6E6"/>
            <w:vAlign w:val="center"/>
          </w:tcPr>
          <w:p>
            <w:pPr>
              <w:rPr>
                <w:sz w:val="18"/>
                <w:szCs w:val="18"/>
              </w:rPr>
            </w:pPr>
            <w:r>
              <w:rPr>
                <w:sz w:val="18"/>
                <w:szCs w:val="18"/>
              </w:rPr>
              <w:t>开地比(%)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1层</w:t>
            </w:r>
          </w:p>
        </w:tc>
        <w:tc>
          <w:tcPr>
            <w:vMerge w:val="restart"/>
            <w:vAlign w:val="center"/>
          </w:tcPr>
          <w:p>
            <w:pPr>
              <w:rPr>
                <w:sz w:val="18"/>
                <w:szCs w:val="18"/>
              </w:rPr>
            </w:pPr>
          </w:p>
        </w:tc>
        <w:tc>
          <w:tcPr>
            <w:vMerge w:val="restart"/>
            <w:vAlign w:val="center"/>
          </w:tcPr>
          <w:p>
            <w:pPr>
              <w:rPr>
                <w:sz w:val="18"/>
                <w:szCs w:val="18"/>
              </w:rPr>
            </w:pPr>
            <w:r>
              <w:rPr>
                <w:sz w:val="18"/>
                <w:szCs w:val="18"/>
              </w:rPr>
              <w:t>1108[起居室]</w:t>
            </w:r>
          </w:p>
        </w:tc>
        <w:tc>
          <w:tcPr>
            <w:vAlign w:val="center"/>
          </w:tcPr>
          <w:p>
            <w:pPr>
              <w:rPr>
                <w:sz w:val="18"/>
                <w:szCs w:val="18"/>
              </w:rPr>
            </w:pPr>
            <w:r>
              <w:rPr>
                <w:sz w:val="18"/>
                <w:szCs w:val="18"/>
              </w:rPr>
              <w:t>SC0619</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1.14</w:t>
            </w:r>
          </w:p>
        </w:tc>
        <w:tc>
          <w:tcPr>
            <w:vMerge w:val="restart"/>
            <w:vAlign w:val="center"/>
          </w:tcPr>
          <w:p>
            <w:pPr>
              <w:rPr>
                <w:sz w:val="18"/>
                <w:szCs w:val="18"/>
              </w:rPr>
            </w:pPr>
            <w:r>
              <w:rPr>
                <w:sz w:val="18"/>
                <w:szCs w:val="18"/>
              </w:rPr>
              <w:t>3.19</w:t>
            </w:r>
          </w:p>
        </w:tc>
        <w:tc>
          <w:tcPr>
            <w:vMerge w:val="restart"/>
            <w:vAlign w:val="center"/>
          </w:tcPr>
          <w:p>
            <w:pPr>
              <w:rPr>
                <w:sz w:val="18"/>
                <w:szCs w:val="18"/>
              </w:rPr>
            </w:pPr>
            <w:r>
              <w:rPr>
                <w:sz w:val="18"/>
                <w:szCs w:val="18"/>
              </w:rPr>
              <w:t>8.65</w:t>
            </w:r>
          </w:p>
        </w:tc>
        <w:tc>
          <w:tcPr>
            <w:vMerge w:val="restart"/>
            <w:vAlign w:val="center"/>
          </w:tcPr>
          <w:p>
            <w:pPr>
              <w:rPr>
                <w:sz w:val="18"/>
                <w:szCs w:val="18"/>
              </w:rPr>
            </w:pPr>
            <w:r>
              <w:rPr>
                <w:sz w:val="18"/>
                <w:szCs w:val="18"/>
              </w:rPr>
              <w:t>36.879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1110[起居室]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5.75</w:t>
            </w:r>
          </w:p>
        </w:tc>
        <w:tc>
          <w:tcPr>
            <w:vAlign w:val="center"/>
          </w:tcPr>
          <w:p>
            <w:pPr>
              <w:rPr>
                <w:sz w:val="18"/>
                <w:szCs w:val="18"/>
              </w:rPr>
            </w:pPr>
            <w:r>
              <w:rPr>
                <w:sz w:val="18"/>
                <w:szCs w:val="18"/>
              </w:rPr>
              <w:t>40.348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1111[起居室]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5.75</w:t>
            </w:r>
          </w:p>
        </w:tc>
        <w:tc>
          <w:tcPr>
            <w:vAlign w:val="center"/>
          </w:tcPr>
          <w:p>
            <w:pPr>
              <w:rPr>
                <w:sz w:val="18"/>
                <w:szCs w:val="18"/>
              </w:rPr>
            </w:pPr>
            <w:r>
              <w:rPr>
                <w:sz w:val="18"/>
                <w:szCs w:val="18"/>
              </w:rPr>
              <w:t>40.348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1117[起居室]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1118[起居室]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1119[起居室]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1129[起居室]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1139[起居室]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1149[起居室]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1159[起居室]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1169[起居室]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1179[起居室]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1189[起居室]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1190[起居室]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1191[起居室]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1192[起居室]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1193[起居室]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gridSpan w:val="3"/>
            <w:shd w:val="clear" w:color="auto" w:fill="E6E6E6"/>
            <w:vAlign w:val="center"/>
          </w:tcPr>
          <w:p>
            <w:pPr>
              <w:rPr>
                <w:sz w:val="18"/>
                <w:szCs w:val="18"/>
              </w:rPr>
            </w:pPr>
            <w:r>
              <w:rPr>
                <w:b/>
                <w:sz w:val="18"/>
                <w:szCs w:val="18"/>
              </w:rPr>
              <w:t>套内通风开口面积合计</w:t>
            </w:r>
          </w:p>
        </w:tc>
        <w:tc>
          <w:tcPr>
            <w:vAlign w:val="center"/>
          </w:tcPr>
          <w:p>
            <w:pPr>
              <w:rPr>
                <w:sz w:val="18"/>
                <w:szCs w:val="18"/>
              </w:rPr>
            </w:pPr>
            <w:r>
              <w:rPr>
                <w:sz w:val="18"/>
                <w:szCs w:val="18"/>
              </w:rPr>
              <w:t>244.34</w:t>
            </w:r>
          </w:p>
        </w:tc>
        <w:tc>
          <w:tcPr>
            <w:vAlign w:val="center"/>
          </w:tcPr>
          <w:p>
            <w:pPr>
              <w:rPr>
                <w:sz w:val="18"/>
                <w:szCs w:val="18"/>
              </w:rPr>
            </w:pPr>
            <w:r>
              <w:rPr>
                <w:sz w:val="18"/>
                <w:szCs w:val="18"/>
              </w:rPr>
              <w:t>186.47</w:t>
            </w:r>
          </w:p>
        </w:tc>
        <w:tc>
          <w:tcPr>
            <w:vAlign w:val="center"/>
          </w:tcPr>
          <w:p>
            <w:pPr>
              <w:rPr>
                <w:sz w:val="18"/>
                <w:szCs w:val="18"/>
              </w:rPr>
            </w:pPr>
            <w:r>
              <w:rPr>
                <w:sz w:val="18"/>
                <w:szCs w:val="18"/>
              </w:rPr>
              <w:t>419.78</w:t>
            </w:r>
          </w:p>
        </w:tc>
        <w:tc>
          <w:tcPr>
            <w:vAlign w:val="center"/>
          </w:tcPr>
          <w:p>
            <w:pPr>
              <w:rPr>
                <w:color w:val="0000FF"/>
                <w:sz w:val="18"/>
                <w:szCs w:val="18"/>
              </w:rPr>
            </w:pPr>
            <w:r>
              <w:rPr>
                <w:b/>
                <w:color w:val="000000"/>
                <w:sz w:val="18"/>
                <w:szCs w:val="18"/>
              </w:rPr>
              <w:t>44.421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2层</w:t>
            </w:r>
          </w:p>
        </w:tc>
        <w:tc>
          <w:tcPr>
            <w:vMerge w:val="restart"/>
            <w:vAlign w:val="center"/>
          </w:tcPr>
          <w:p>
            <w:pPr>
              <w:rPr>
                <w:sz w:val="18"/>
                <w:szCs w:val="18"/>
              </w:rPr>
            </w:pPr>
            <w:r>
              <w:rPr>
                <w:sz w:val="18"/>
                <w:szCs w:val="18"/>
              </w:rPr>
              <w:t>2-A</w:t>
            </w:r>
          </w:p>
        </w:tc>
        <w:tc>
          <w:tcPr>
            <w:vAlign w:val="center"/>
          </w:tcPr>
          <w:p>
            <w:pPr>
              <w:rPr>
                <w:sz w:val="18"/>
                <w:szCs w:val="18"/>
              </w:rPr>
            </w:pPr>
            <w:r>
              <w:rPr>
                <w:sz w:val="18"/>
                <w:szCs w:val="18"/>
              </w:rPr>
              <w:t>2007[起居室]</w:t>
            </w:r>
          </w:p>
        </w:tc>
        <w:tc>
          <w:tcPr>
            <w:vAlign w:val="center"/>
          </w:tcPr>
          <w:p>
            <w:pPr>
              <w:rPr>
                <w:sz w:val="18"/>
                <w:szCs w:val="18"/>
              </w:rPr>
            </w:pPr>
            <w:r>
              <w:rPr>
                <w:sz w:val="18"/>
                <w:szCs w:val="18"/>
              </w:rPr>
              <w:t>C7019[4619]</w:t>
            </w:r>
          </w:p>
        </w:tc>
        <w:tc>
          <w:tcPr>
            <w:vAlign w:val="center"/>
          </w:tcPr>
          <w:p>
            <w:pPr>
              <w:rPr>
                <w:sz w:val="18"/>
                <w:szCs w:val="18"/>
              </w:rPr>
            </w:pPr>
            <w:r>
              <w:rPr>
                <w:sz w:val="18"/>
                <w:szCs w:val="18"/>
              </w:rPr>
              <w:t>推拉窗</w:t>
            </w:r>
          </w:p>
        </w:tc>
        <w:tc>
          <w:tcPr>
            <w:vAlign w:val="center"/>
          </w:tcPr>
          <w:p>
            <w:pPr>
              <w:rPr>
                <w:sz w:val="18"/>
                <w:szCs w:val="18"/>
              </w:rPr>
            </w:pPr>
            <w:r>
              <w:rPr>
                <w:sz w:val="18"/>
                <w:szCs w:val="18"/>
              </w:rPr>
              <w:t>8.74</w:t>
            </w:r>
          </w:p>
        </w:tc>
        <w:tc>
          <w:tcPr>
            <w:vAlign w:val="center"/>
          </w:tcPr>
          <w:p>
            <w:pPr>
              <w:rPr>
                <w:sz w:val="18"/>
                <w:szCs w:val="18"/>
              </w:rPr>
            </w:pPr>
            <w:r>
              <w:rPr>
                <w:sz w:val="18"/>
                <w:szCs w:val="18"/>
              </w:rPr>
              <w:t>8.74</w:t>
            </w:r>
          </w:p>
        </w:tc>
        <w:tc>
          <w:tcPr>
            <w:vAlign w:val="center"/>
          </w:tcPr>
          <w:p>
            <w:pPr>
              <w:rPr>
                <w:sz w:val="18"/>
                <w:szCs w:val="18"/>
              </w:rPr>
            </w:pPr>
            <w:r>
              <w:rPr>
                <w:sz w:val="18"/>
                <w:szCs w:val="18"/>
              </w:rPr>
              <w:t>34.96</w:t>
            </w:r>
          </w:p>
        </w:tc>
        <w:tc>
          <w:tcPr>
            <w:vAlign w:val="center"/>
          </w:tcPr>
          <w:p>
            <w:pPr>
              <w:rPr>
                <w:sz w:val="18"/>
                <w:szCs w:val="18"/>
              </w:rPr>
            </w:pPr>
            <w:r>
              <w:rPr>
                <w:sz w:val="18"/>
                <w:szCs w:val="18"/>
              </w:rPr>
              <w:t>25.000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2112[起居室]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2113[起居室]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2114[起居室]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2120[起居室]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2122[起居室]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2124[起居室]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2128[起居室]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2130[起居室]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2132[起居室]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2134[起居室]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2136[起居室]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2143[起居室]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2149[起居室]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2155[起居室]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2161[起居室]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2162[起居室]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2163[起居室]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2164[起居室]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2166[起居室]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2167[起居室]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2168[起居室]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2169[起居室]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2170[起居室]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2171[起居室]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2172[起居室]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2173[起居室]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2175[起居室]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2177[起居室]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2178[起居室]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2179[起居室]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2180[起居室]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2181[起居室]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2187[起居室]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gridSpan w:val="3"/>
            <w:shd w:val="clear" w:color="auto" w:fill="E6E6E6"/>
            <w:vAlign w:val="center"/>
          </w:tcPr>
          <w:p>
            <w:pPr>
              <w:rPr>
                <w:sz w:val="18"/>
                <w:szCs w:val="18"/>
              </w:rPr>
            </w:pPr>
            <w:r>
              <w:rPr>
                <w:b/>
                <w:sz w:val="18"/>
                <w:szCs w:val="18"/>
              </w:rPr>
              <w:t>套内通风开口面积合计</w:t>
            </w:r>
          </w:p>
        </w:tc>
        <w:tc>
          <w:tcPr>
            <w:vAlign w:val="center"/>
          </w:tcPr>
          <w:p>
            <w:pPr>
              <w:rPr>
                <w:sz w:val="18"/>
                <w:szCs w:val="18"/>
              </w:rPr>
            </w:pPr>
            <w:r>
              <w:rPr>
                <w:sz w:val="18"/>
                <w:szCs w:val="18"/>
              </w:rPr>
              <w:t>120.28</w:t>
            </w:r>
          </w:p>
        </w:tc>
        <w:tc>
          <w:tcPr>
            <w:vAlign w:val="center"/>
          </w:tcPr>
          <w:p>
            <w:pPr>
              <w:rPr>
                <w:sz w:val="18"/>
                <w:szCs w:val="18"/>
              </w:rPr>
            </w:pPr>
            <w:r>
              <w:rPr>
                <w:sz w:val="18"/>
                <w:szCs w:val="18"/>
              </w:rPr>
              <w:t>96.52</w:t>
            </w:r>
          </w:p>
        </w:tc>
        <w:tc>
          <w:tcPr>
            <w:vAlign w:val="center"/>
          </w:tcPr>
          <w:p>
            <w:pPr>
              <w:rPr>
                <w:sz w:val="18"/>
                <w:szCs w:val="18"/>
              </w:rPr>
            </w:pPr>
            <w:r>
              <w:rPr>
                <w:sz w:val="18"/>
                <w:szCs w:val="18"/>
              </w:rPr>
              <w:t>206.23</w:t>
            </w:r>
          </w:p>
        </w:tc>
        <w:tc>
          <w:tcPr>
            <w:vAlign w:val="center"/>
          </w:tcPr>
          <w:p>
            <w:pPr>
              <w:rPr>
                <w:sz w:val="18"/>
                <w:szCs w:val="18"/>
              </w:rPr>
            </w:pPr>
            <w:r>
              <w:rPr>
                <w:b/>
                <w:sz w:val="18"/>
                <w:szCs w:val="18"/>
              </w:rPr>
              <w:t>46.802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restart"/>
            <w:vAlign w:val="center"/>
          </w:tcPr>
          <w:p>
            <w:pPr>
              <w:rPr>
                <w:sz w:val="18"/>
                <w:szCs w:val="18"/>
              </w:rPr>
            </w:pPr>
            <w:r>
              <w:rPr>
                <w:sz w:val="18"/>
                <w:szCs w:val="18"/>
              </w:rPr>
              <w:t>2-B</w:t>
            </w:r>
          </w:p>
        </w:tc>
        <w:tc>
          <w:tcPr>
            <w:vMerge w:val="restart"/>
            <w:vAlign w:val="center"/>
          </w:tcPr>
          <w:p>
            <w:pPr>
              <w:rPr>
                <w:sz w:val="18"/>
                <w:szCs w:val="18"/>
              </w:rPr>
            </w:pPr>
            <w:r>
              <w:rPr>
                <w:sz w:val="18"/>
                <w:szCs w:val="18"/>
              </w:rPr>
              <w:t>2118[起居室]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2123[起居室]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2127[起居室]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2129[起居室]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2131[起居室]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2133[起居室]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2135[起居室]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2141[起居室]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2145[起居室]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2147[起居室]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2148[起居室]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2150[起居室]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2151[起居室]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2152[起居室]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2153[起居室]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2154[起居室]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2158[起居室]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2159[起居室]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2160[起居室]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2182[起居室]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2184[起居室]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2186[起居室]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2189[起居室]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2192[起居室]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2193[起居室]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2194[起居室]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2195[起居室]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2196[起居室]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gridSpan w:val="3"/>
            <w:shd w:val="clear" w:color="auto" w:fill="E6E6E6"/>
            <w:vAlign w:val="center"/>
          </w:tcPr>
          <w:p>
            <w:pPr>
              <w:rPr>
                <w:sz w:val="18"/>
                <w:szCs w:val="18"/>
              </w:rPr>
            </w:pPr>
            <w:r>
              <w:rPr>
                <w:b/>
                <w:sz w:val="18"/>
                <w:szCs w:val="18"/>
              </w:rPr>
              <w:t>套内通风开口面积合计</w:t>
            </w:r>
          </w:p>
        </w:tc>
        <w:tc>
          <w:tcPr>
            <w:vAlign w:val="center"/>
          </w:tcPr>
          <w:p>
            <w:pPr>
              <w:rPr>
                <w:sz w:val="18"/>
                <w:szCs w:val="18"/>
              </w:rPr>
            </w:pPr>
            <w:r>
              <w:rPr>
                <w:sz w:val="18"/>
                <w:szCs w:val="18"/>
              </w:rPr>
              <w:t>94.36</w:t>
            </w:r>
          </w:p>
        </w:tc>
        <w:tc>
          <w:tcPr>
            <w:vAlign w:val="center"/>
          </w:tcPr>
          <w:p>
            <w:pPr>
              <w:rPr>
                <w:sz w:val="18"/>
                <w:szCs w:val="18"/>
              </w:rPr>
            </w:pPr>
            <w:r>
              <w:rPr>
                <w:sz w:val="18"/>
                <w:szCs w:val="18"/>
              </w:rPr>
              <w:t>74.20</w:t>
            </w:r>
          </w:p>
        </w:tc>
        <w:tc>
          <w:tcPr>
            <w:vAlign w:val="center"/>
          </w:tcPr>
          <w:p>
            <w:pPr>
              <w:rPr>
                <w:sz w:val="18"/>
                <w:szCs w:val="18"/>
              </w:rPr>
            </w:pPr>
            <w:r>
              <w:rPr>
                <w:sz w:val="18"/>
                <w:szCs w:val="18"/>
              </w:rPr>
              <w:t>145.32</w:t>
            </w:r>
          </w:p>
        </w:tc>
        <w:tc>
          <w:tcPr>
            <w:vAlign w:val="center"/>
          </w:tcPr>
          <w:p>
            <w:pPr>
              <w:rPr>
                <w:sz w:val="18"/>
                <w:szCs w:val="18"/>
              </w:rPr>
            </w:pPr>
            <w:r>
              <w:rPr>
                <w:b/>
                <w:sz w:val="18"/>
                <w:szCs w:val="18"/>
              </w:rPr>
              <w:t>51.060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restart"/>
            <w:vAlign w:val="center"/>
          </w:tcPr>
          <w:p>
            <w:pPr>
              <w:rPr>
                <w:sz w:val="18"/>
                <w:szCs w:val="18"/>
              </w:rPr>
            </w:pPr>
            <w:r>
              <w:rPr>
                <w:sz w:val="18"/>
                <w:szCs w:val="18"/>
              </w:rPr>
              <w:t>2-C</w:t>
            </w:r>
          </w:p>
        </w:tc>
        <w:tc>
          <w:tcPr>
            <w:vMerge w:val="restart"/>
            <w:vAlign w:val="center"/>
          </w:tcPr>
          <w:p>
            <w:pPr>
              <w:rPr>
                <w:sz w:val="18"/>
                <w:szCs w:val="18"/>
              </w:rPr>
            </w:pPr>
            <w:r>
              <w:rPr>
                <w:sz w:val="18"/>
                <w:szCs w:val="18"/>
              </w:rPr>
              <w:t>2008[起居室]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Merge w:val="restart"/>
            <w:vAlign w:val="center"/>
          </w:tcPr>
          <w:p>
            <w:pPr>
              <w:rPr>
                <w:sz w:val="18"/>
                <w:szCs w:val="18"/>
              </w:rPr>
            </w:pPr>
            <w:r>
              <w:rPr>
                <w:sz w:val="18"/>
                <w:szCs w:val="18"/>
              </w:rPr>
              <w:t>9.65</w:t>
            </w:r>
          </w:p>
        </w:tc>
        <w:tc>
          <w:tcPr>
            <w:vMerge w:val="restart"/>
            <w:vAlign w:val="center"/>
          </w:tcPr>
          <w:p>
            <w:pPr>
              <w:rPr>
                <w:sz w:val="18"/>
                <w:szCs w:val="18"/>
              </w:rPr>
            </w:pPr>
            <w:r>
              <w:rPr>
                <w:sz w:val="18"/>
                <w:szCs w:val="18"/>
              </w:rPr>
              <w:t>34.96</w:t>
            </w:r>
          </w:p>
        </w:tc>
        <w:tc>
          <w:tcPr>
            <w:vMerge w:val="restart"/>
            <w:vAlign w:val="center"/>
          </w:tcPr>
          <w:p>
            <w:pPr>
              <w:rPr>
                <w:sz w:val="18"/>
                <w:szCs w:val="18"/>
              </w:rPr>
            </w:pPr>
            <w:r>
              <w:rPr>
                <w:sz w:val="18"/>
                <w:szCs w:val="18"/>
              </w:rPr>
              <w:t>27.603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C7015[4615]</w:t>
            </w:r>
          </w:p>
        </w:tc>
        <w:tc>
          <w:tcPr>
            <w:vAlign w:val="center"/>
          </w:tcPr>
          <w:p>
            <w:pPr>
              <w:rPr>
                <w:sz w:val="18"/>
                <w:szCs w:val="18"/>
              </w:rPr>
            </w:pPr>
            <w:r>
              <w:rPr>
                <w:sz w:val="18"/>
                <w:szCs w:val="18"/>
              </w:rPr>
              <w:t>推拉窗</w:t>
            </w:r>
          </w:p>
        </w:tc>
        <w:tc>
          <w:tcPr>
            <w:vAlign w:val="center"/>
          </w:tcPr>
          <w:p>
            <w:pPr>
              <w:rPr>
                <w:sz w:val="18"/>
                <w:szCs w:val="18"/>
              </w:rPr>
            </w:pPr>
            <w:r>
              <w:rPr>
                <w:sz w:val="18"/>
                <w:szCs w:val="18"/>
              </w:rPr>
              <w:t>6.90</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2013[起居室]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2014[起居室]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26.36</w:t>
            </w:r>
          </w:p>
        </w:tc>
        <w:tc>
          <w:tcPr>
            <w:vAlign w:val="center"/>
          </w:tcPr>
          <w:p>
            <w:pPr>
              <w:rPr>
                <w:sz w:val="18"/>
                <w:szCs w:val="18"/>
              </w:rPr>
            </w:pPr>
            <w:r>
              <w:rPr>
                <w:sz w:val="18"/>
                <w:szCs w:val="18"/>
              </w:rPr>
              <w:t>10.432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2015[起居室]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2016[起居室]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2019[起居室]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2020[起居室]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26.47</w:t>
            </w:r>
          </w:p>
        </w:tc>
        <w:tc>
          <w:tcPr>
            <w:vAlign w:val="center"/>
          </w:tcPr>
          <w:p>
            <w:pPr>
              <w:rPr>
                <w:sz w:val="18"/>
                <w:szCs w:val="18"/>
              </w:rPr>
            </w:pPr>
            <w:r>
              <w:rPr>
                <w:sz w:val="18"/>
                <w:szCs w:val="18"/>
              </w:rPr>
              <w:t>10.389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2021[起居室]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2022[起居室]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2023[起居室]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2024[起居室]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2025[起居室]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2026[起居室]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2027[起居室]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2028[起居室]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2067[起居室]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2070[起居室]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2073[起居室]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2074[起居室]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26.36</w:t>
            </w:r>
          </w:p>
        </w:tc>
        <w:tc>
          <w:tcPr>
            <w:vAlign w:val="center"/>
          </w:tcPr>
          <w:p>
            <w:pPr>
              <w:rPr>
                <w:sz w:val="18"/>
                <w:szCs w:val="18"/>
              </w:rPr>
            </w:pPr>
            <w:r>
              <w:rPr>
                <w:sz w:val="18"/>
                <w:szCs w:val="18"/>
              </w:rPr>
              <w:t>10.432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2075[起居室]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2076[起居室]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2077[起居室]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2078[起居室]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2083[起居室]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2086[起居室]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2088[起居室]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26.47</w:t>
            </w:r>
          </w:p>
        </w:tc>
        <w:tc>
          <w:tcPr>
            <w:vAlign w:val="center"/>
          </w:tcPr>
          <w:p>
            <w:pPr>
              <w:rPr>
                <w:sz w:val="18"/>
                <w:szCs w:val="18"/>
              </w:rPr>
            </w:pPr>
            <w:r>
              <w:rPr>
                <w:sz w:val="18"/>
                <w:szCs w:val="18"/>
              </w:rPr>
              <w:t>10.389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2089[起居室]</w:t>
            </w:r>
          </w:p>
        </w:tc>
        <w:tc>
          <w:tcPr>
            <w:vAlign w:val="center"/>
          </w:tcPr>
          <w:p>
            <w:pPr>
              <w:rPr>
                <w:sz w:val="18"/>
                <w:szCs w:val="18"/>
              </w:rPr>
            </w:pPr>
            <w:r>
              <w:rPr>
                <w:sz w:val="18"/>
                <w:szCs w:val="18"/>
              </w:rPr>
              <w:t>BM1125</w:t>
            </w:r>
          </w:p>
        </w:tc>
        <w:tc>
          <w:tcPr>
            <w:vAlign w:val="center"/>
          </w:tcPr>
          <w:p>
            <w:pPr>
              <w:rPr>
                <w:sz w:val="18"/>
                <w:szCs w:val="18"/>
              </w:rPr>
            </w:pPr>
            <w:r>
              <w:rPr>
                <w:sz w:val="18"/>
                <w:szCs w:val="18"/>
              </w:rPr>
              <w:t>平开窗-左合页、上悬窗</w:t>
            </w:r>
          </w:p>
        </w:tc>
        <w:tc>
          <w:tcPr>
            <w:vAlign w:val="center"/>
          </w:tcPr>
          <w:p>
            <w:pPr>
              <w:rPr>
                <w:sz w:val="18"/>
                <w:szCs w:val="18"/>
              </w:rPr>
            </w:pPr>
            <w:r>
              <w:rPr>
                <w:sz w:val="18"/>
                <w:szCs w:val="18"/>
              </w:rPr>
              <w:t>2.75</w:t>
            </w:r>
          </w:p>
        </w:tc>
        <w:tc>
          <w:tcPr>
            <w:vAlign w:val="center"/>
          </w:tcPr>
          <w:p>
            <w:pPr>
              <w:rPr>
                <w:sz w:val="18"/>
                <w:szCs w:val="18"/>
              </w:rPr>
            </w:pPr>
            <w:r>
              <w:rPr>
                <w:sz w:val="18"/>
                <w:szCs w:val="18"/>
              </w:rPr>
              <w:t>2.75</w:t>
            </w:r>
          </w:p>
        </w:tc>
        <w:tc>
          <w:tcPr>
            <w:vAlign w:val="center"/>
          </w:tcPr>
          <w:p>
            <w:pPr>
              <w:rPr>
                <w:sz w:val="18"/>
                <w:szCs w:val="18"/>
              </w:rPr>
            </w:pPr>
            <w:r>
              <w:rPr>
                <w:sz w:val="18"/>
                <w:szCs w:val="18"/>
              </w:rPr>
              <w:t>26.50</w:t>
            </w:r>
          </w:p>
        </w:tc>
        <w:tc>
          <w:tcPr>
            <w:vAlign w:val="center"/>
          </w:tcPr>
          <w:p>
            <w:pPr>
              <w:rPr>
                <w:sz w:val="18"/>
                <w:szCs w:val="18"/>
              </w:rPr>
            </w:pPr>
            <w:r>
              <w:rPr>
                <w:sz w:val="18"/>
                <w:szCs w:val="18"/>
              </w:rPr>
              <w:t>10.377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2108[起居室]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5.75</w:t>
            </w:r>
          </w:p>
        </w:tc>
        <w:tc>
          <w:tcPr>
            <w:vAlign w:val="center"/>
          </w:tcPr>
          <w:p>
            <w:pPr>
              <w:rPr>
                <w:sz w:val="18"/>
                <w:szCs w:val="18"/>
              </w:rPr>
            </w:pPr>
            <w:r>
              <w:rPr>
                <w:sz w:val="18"/>
                <w:szCs w:val="18"/>
              </w:rPr>
              <w:t>40.348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2109[起居室]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5.75</w:t>
            </w:r>
          </w:p>
        </w:tc>
        <w:tc>
          <w:tcPr>
            <w:vAlign w:val="center"/>
          </w:tcPr>
          <w:p>
            <w:pPr>
              <w:rPr>
                <w:sz w:val="18"/>
                <w:szCs w:val="18"/>
              </w:rPr>
            </w:pPr>
            <w:r>
              <w:rPr>
                <w:sz w:val="18"/>
                <w:szCs w:val="18"/>
              </w:rPr>
              <w:t>40.348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2115[起居室]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2116[起居室]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2117[起居室]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2119[起居室]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2121[起居室]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2125[起居室]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2126[起居室]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2137[起居室]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2138[起居室]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2139[起居室]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2140[起居室]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2142[起居室]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2144[起居室]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2146[起居室]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2156[起居室]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2157[起居室]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2165[起居室]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2174[起居室]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2176[起居室]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2183[起居室]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2185[起居室]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2188[起居室]</w:t>
            </w: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Align w:val="center"/>
          </w:tcPr>
          <w:p>
            <w:pPr>
              <w:rPr>
                <w:sz w:val="18"/>
                <w:szCs w:val="18"/>
              </w:rPr>
            </w:pPr>
            <w:r>
              <w:rPr>
                <w:sz w:val="18"/>
                <w:szCs w:val="18"/>
              </w:rPr>
              <w:t>2.32</w:t>
            </w:r>
          </w:p>
        </w:tc>
        <w:tc>
          <w:tcPr>
            <w:vAlign w:val="center"/>
          </w:tcPr>
          <w:p>
            <w:pPr>
              <w:rPr>
                <w:sz w:val="18"/>
                <w:szCs w:val="18"/>
              </w:rPr>
            </w:pPr>
            <w:r>
              <w:rPr>
                <w:sz w:val="18"/>
                <w:szCs w:val="18"/>
              </w:rPr>
              <w:t>5.19</w:t>
            </w:r>
          </w:p>
        </w:tc>
        <w:tc>
          <w:tcPr>
            <w:vAlign w:val="center"/>
          </w:tcPr>
          <w:p>
            <w:pPr>
              <w:rPr>
                <w:sz w:val="18"/>
                <w:szCs w:val="18"/>
              </w:rPr>
            </w:pPr>
            <w:r>
              <w:rPr>
                <w:sz w:val="18"/>
                <w:szCs w:val="18"/>
              </w:rPr>
              <w:t>44.701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2190[起居室]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restart"/>
            <w:vAlign w:val="center"/>
          </w:tcPr>
          <w:p>
            <w:pPr>
              <w:rPr>
                <w:sz w:val="18"/>
                <w:szCs w:val="18"/>
              </w:rPr>
            </w:pPr>
            <w:r>
              <w:rPr>
                <w:sz w:val="18"/>
                <w:szCs w:val="18"/>
              </w:rPr>
              <w:t>2191[起居室]</w:t>
            </w:r>
          </w:p>
        </w:tc>
        <w:tc>
          <w:tcPr>
            <w:vAlign w:val="center"/>
          </w:tcPr>
          <w:p>
            <w:pPr>
              <w:rPr>
                <w:sz w:val="18"/>
                <w:szCs w:val="18"/>
              </w:rPr>
            </w:pPr>
            <w:r>
              <w:rPr>
                <w:sz w:val="18"/>
                <w:szCs w:val="18"/>
              </w:rPr>
              <w:t>JXM0611</w:t>
            </w:r>
          </w:p>
        </w:tc>
        <w:tc>
          <w:tcPr>
            <w:vAlign w:val="center"/>
          </w:tcPr>
          <w:p>
            <w:pPr>
              <w:rPr>
                <w:sz w:val="18"/>
                <w:szCs w:val="18"/>
              </w:rPr>
            </w:pPr>
            <w:r>
              <w:rPr>
                <w:sz w:val="18"/>
                <w:szCs w:val="18"/>
              </w:rPr>
              <w:t>平开窗-左合页</w:t>
            </w:r>
          </w:p>
        </w:tc>
        <w:tc>
          <w:tcPr>
            <w:vAlign w:val="center"/>
          </w:tcPr>
          <w:p>
            <w:pPr>
              <w:rPr>
                <w:sz w:val="18"/>
                <w:szCs w:val="18"/>
              </w:rPr>
            </w:pPr>
            <w:r>
              <w:rPr>
                <w:sz w:val="18"/>
                <w:szCs w:val="18"/>
              </w:rPr>
              <w:t>0.66</w:t>
            </w:r>
          </w:p>
        </w:tc>
        <w:tc>
          <w:tcPr>
            <w:vMerge w:val="restart"/>
            <w:vAlign w:val="center"/>
          </w:tcPr>
          <w:p>
            <w:pPr>
              <w:rPr>
                <w:sz w:val="18"/>
                <w:szCs w:val="18"/>
              </w:rPr>
            </w:pPr>
            <w:r>
              <w:rPr>
                <w:sz w:val="18"/>
                <w:szCs w:val="18"/>
              </w:rPr>
              <w:t>2.98</w:t>
            </w:r>
          </w:p>
        </w:tc>
        <w:tc>
          <w:tcPr>
            <w:vMerge w:val="restart"/>
            <w:vAlign w:val="center"/>
          </w:tcPr>
          <w:p>
            <w:pPr>
              <w:rPr>
                <w:sz w:val="18"/>
                <w:szCs w:val="18"/>
              </w:rPr>
            </w:pPr>
            <w:r>
              <w:rPr>
                <w:sz w:val="18"/>
                <w:szCs w:val="18"/>
              </w:rPr>
              <w:t>5.19</w:t>
            </w:r>
          </w:p>
        </w:tc>
        <w:tc>
          <w:tcPr>
            <w:vMerge w:val="restart"/>
            <w:vAlign w:val="center"/>
          </w:tcPr>
          <w:p>
            <w:pPr>
              <w:rPr>
                <w:sz w:val="18"/>
                <w:szCs w:val="18"/>
              </w:rPr>
            </w:pPr>
            <w:r>
              <w:rPr>
                <w:sz w:val="18"/>
                <w:szCs w:val="18"/>
              </w:rPr>
              <w:t>57.418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SC1619</w:t>
            </w:r>
          </w:p>
        </w:tc>
        <w:tc>
          <w:tcPr>
            <w:vAlign w:val="center"/>
          </w:tcPr>
          <w:p>
            <w:pPr>
              <w:rPr>
                <w:sz w:val="18"/>
                <w:szCs w:val="18"/>
              </w:rPr>
            </w:pPr>
            <w:r>
              <w:rPr>
                <w:sz w:val="18"/>
                <w:szCs w:val="18"/>
              </w:rPr>
              <w:t>平开窗-左合页、平开窗-右合页</w:t>
            </w:r>
          </w:p>
        </w:tc>
        <w:tc>
          <w:tcPr>
            <w:vAlign w:val="center"/>
          </w:tcPr>
          <w:p>
            <w:pPr>
              <w:rPr>
                <w:sz w:val="18"/>
                <w:szCs w:val="18"/>
              </w:rPr>
            </w:pPr>
            <w:r>
              <w:rPr>
                <w:sz w:val="18"/>
                <w:szCs w:val="18"/>
              </w:rPr>
              <w:t>3.04</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gridSpan w:val="3"/>
            <w:shd w:val="clear" w:color="auto" w:fill="E6E6E6"/>
            <w:vAlign w:val="center"/>
          </w:tcPr>
          <w:p>
            <w:pPr>
              <w:rPr>
                <w:sz w:val="18"/>
                <w:szCs w:val="18"/>
              </w:rPr>
            </w:pPr>
            <w:r>
              <w:rPr>
                <w:b/>
                <w:sz w:val="18"/>
                <w:szCs w:val="18"/>
              </w:rPr>
              <w:t>套内通风开口面积合计</w:t>
            </w:r>
          </w:p>
        </w:tc>
        <w:tc>
          <w:tcPr>
            <w:vAlign w:val="center"/>
          </w:tcPr>
          <w:p>
            <w:pPr>
              <w:rPr>
                <w:sz w:val="18"/>
                <w:szCs w:val="18"/>
              </w:rPr>
            </w:pPr>
            <w:r>
              <w:rPr>
                <w:sz w:val="18"/>
                <w:szCs w:val="18"/>
              </w:rPr>
              <w:t>168.11</w:t>
            </w:r>
          </w:p>
        </w:tc>
        <w:tc>
          <w:tcPr>
            <w:vAlign w:val="center"/>
          </w:tcPr>
          <w:p>
            <w:pPr>
              <w:rPr>
                <w:sz w:val="18"/>
                <w:szCs w:val="18"/>
              </w:rPr>
            </w:pPr>
            <w:r>
              <w:rPr>
                <w:sz w:val="18"/>
                <w:szCs w:val="18"/>
              </w:rPr>
              <w:t>149.39</w:t>
            </w:r>
          </w:p>
        </w:tc>
        <w:tc>
          <w:tcPr>
            <w:vAlign w:val="center"/>
          </w:tcPr>
          <w:p>
            <w:pPr>
              <w:rPr>
                <w:sz w:val="18"/>
                <w:szCs w:val="18"/>
              </w:rPr>
            </w:pPr>
            <w:r>
              <w:rPr>
                <w:sz w:val="18"/>
                <w:szCs w:val="18"/>
              </w:rPr>
              <w:t>859.68</w:t>
            </w:r>
          </w:p>
        </w:tc>
        <w:tc>
          <w:tcPr>
            <w:vAlign w:val="center"/>
          </w:tcPr>
          <w:p>
            <w:pPr>
              <w:rPr>
                <w:color w:val="0000FF"/>
                <w:sz w:val="18"/>
                <w:szCs w:val="18"/>
              </w:rPr>
            </w:pPr>
            <w:r>
              <w:rPr>
                <w:b/>
                <w:color w:val="0000FF"/>
                <w:sz w:val="18"/>
                <w:szCs w:val="18"/>
              </w:rPr>
              <w:t>17.377</w:t>
            </w:r>
          </w:p>
        </w:tc>
      </w:tr>
    </w:tbl>
    <w:p>
      <w:pPr>
        <w:widowControl w:val="0"/>
        <w:ind w:left="-283" w:leftChars="-135"/>
        <w:jc w:val="center"/>
        <w:rPr>
          <w:kern w:val="2"/>
          <w:sz w:val="18"/>
          <w:szCs w:val="18"/>
          <w:lang w:val="en-US"/>
        </w:rPr>
      </w:pPr>
      <w:bookmarkStart w:id="25" w:name="统计计算表"/>
      <w:bookmarkEnd w:id="25"/>
    </w:p>
    <w:p>
      <w:pPr>
        <w:widowControl w:val="0"/>
        <w:jc w:val="both"/>
        <w:rPr>
          <w:kern w:val="2"/>
          <w:szCs w:val="24"/>
          <w:lang w:val="en-US"/>
        </w:rPr>
      </w:pPr>
      <w:r>
        <w:rPr>
          <w:rFonts w:hint="eastAsia"/>
          <w:b/>
          <w:kern w:val="2"/>
          <w:szCs w:val="18"/>
          <w:lang w:val="en-US"/>
        </w:rPr>
        <w:t>注：通风开口面积与地板面积的比例在表中简称开地比。</w:t>
      </w:r>
    </w:p>
    <w:p>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17.377</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得8分</w:t>
      </w:r>
      <w:bookmarkEnd w:id="29"/>
      <w:bookmarkEnd w:id="30"/>
      <w:r>
        <w:rPr>
          <w:rFonts w:hint="eastAsia" w:ascii="微软雅黑" w:hAnsi="微软雅黑" w:eastAsia="微软雅黑"/>
          <w:kern w:val="2"/>
          <w:szCs w:val="24"/>
          <w:lang w:val="en-US"/>
        </w:rPr>
        <w:t>。</w:t>
      </w:r>
      <w:bookmarkEnd w:id="27"/>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5"/>
            <w:spacing w:line="360" w:lineRule="exact"/>
            <w:rPr>
              <w:sz w:val="20"/>
              <w:szCs w:val="21"/>
            </w:rPr>
          </w:pPr>
        </w:p>
      </w:tc>
      <w:tc>
        <w:tcPr>
          <w:tcW w:w="3020" w:type="dxa"/>
        </w:tcPr>
        <w:p>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pPr>
            <w:pStyle w:val="15"/>
            <w:spacing w:line="360" w:lineRule="exact"/>
            <w:jc w:val="right"/>
            <w:rPr>
              <w:sz w:val="20"/>
              <w:szCs w:val="21"/>
            </w:rPr>
          </w:pPr>
        </w:p>
      </w:tc>
    </w:tr>
  </w:tbl>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8"/>
        <w:rPr>
          <w:rFonts w:hint="eastAsia"/>
        </w:rPr>
      </w:pPr>
      <w:r>
        <w:rPr>
          <w:rStyle w:val="24"/>
        </w:rPr>
        <w:footnoteRef/>
      </w:r>
      <w:r>
        <w:t xml:space="preserve"> </w:t>
      </w:r>
      <w:r>
        <w:rPr>
          <w:rFonts w:hint="eastAsia"/>
        </w:rPr>
        <w:t>来源：《绿色建筑评价标准》G</w:t>
      </w:r>
      <w:r>
        <w:t>B/T 50378-2019</w:t>
      </w:r>
      <w:r>
        <w:rPr>
          <w:rFonts w:hint="eastAsia"/>
        </w:rPr>
        <w:t>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A727E"/>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50DA"/>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3AC0"/>
    <w:rsid w:val="001D7028"/>
    <w:rsid w:val="001E027C"/>
    <w:rsid w:val="001E0AAB"/>
    <w:rsid w:val="001E215E"/>
    <w:rsid w:val="001E65A7"/>
    <w:rsid w:val="001F168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41507"/>
    <w:rsid w:val="002504EE"/>
    <w:rsid w:val="002515BA"/>
    <w:rsid w:val="0025190E"/>
    <w:rsid w:val="00254F8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4F1"/>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296F"/>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B08"/>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3F38"/>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30009"/>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1A4B"/>
    <w:rsid w:val="0094656E"/>
    <w:rsid w:val="009569DA"/>
    <w:rsid w:val="00960315"/>
    <w:rsid w:val="00962C18"/>
    <w:rsid w:val="009664C7"/>
    <w:rsid w:val="00966E89"/>
    <w:rsid w:val="009719D6"/>
    <w:rsid w:val="00971B63"/>
    <w:rsid w:val="00974A6C"/>
    <w:rsid w:val="00975EF0"/>
    <w:rsid w:val="009762C2"/>
    <w:rsid w:val="00981931"/>
    <w:rsid w:val="009854C3"/>
    <w:rsid w:val="00991318"/>
    <w:rsid w:val="009919C6"/>
    <w:rsid w:val="00992A22"/>
    <w:rsid w:val="009967B0"/>
    <w:rsid w:val="009971F5"/>
    <w:rsid w:val="0099722D"/>
    <w:rsid w:val="009A0862"/>
    <w:rsid w:val="009A49F4"/>
    <w:rsid w:val="009A4EF0"/>
    <w:rsid w:val="009A4F1F"/>
    <w:rsid w:val="009A51FF"/>
    <w:rsid w:val="009B43CA"/>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3775"/>
    <w:rsid w:val="00A44534"/>
    <w:rsid w:val="00A45A30"/>
    <w:rsid w:val="00A477B9"/>
    <w:rsid w:val="00A47BF7"/>
    <w:rsid w:val="00A506B0"/>
    <w:rsid w:val="00A51748"/>
    <w:rsid w:val="00A517C6"/>
    <w:rsid w:val="00A5699B"/>
    <w:rsid w:val="00A56C12"/>
    <w:rsid w:val="00A5716B"/>
    <w:rsid w:val="00A5764B"/>
    <w:rsid w:val="00A6468C"/>
    <w:rsid w:val="00A64A1D"/>
    <w:rsid w:val="00A6625A"/>
    <w:rsid w:val="00A70AF3"/>
    <w:rsid w:val="00A7462A"/>
    <w:rsid w:val="00A80885"/>
    <w:rsid w:val="00A8181B"/>
    <w:rsid w:val="00A822D3"/>
    <w:rsid w:val="00A8393F"/>
    <w:rsid w:val="00A878CA"/>
    <w:rsid w:val="00A95F31"/>
    <w:rsid w:val="00A96435"/>
    <w:rsid w:val="00AA1F56"/>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4618"/>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26D"/>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BE1"/>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F8B5E63"/>
    <w:rsid w:val="4AAA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uiPriority w:val="0"/>
    <w:pPr>
      <w:snapToGrid w:val="0"/>
    </w:pPr>
    <w:rPr>
      <w:sz w:val="18"/>
      <w:szCs w:val="18"/>
    </w:rPr>
  </w:style>
  <w:style w:type="paragraph" w:styleId="19">
    <w:name w:val="toc 2"/>
    <w:basedOn w:val="1"/>
    <w:next w:val="1"/>
    <w:qFormat/>
    <w:uiPriority w:val="39"/>
    <w:pPr>
      <w:tabs>
        <w:tab w:val="left" w:pos="540"/>
        <w:tab w:val="left" w:pos="8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uiPriority w:val="99"/>
    <w:rPr>
      <w:color w:val="808080"/>
    </w:rPr>
  </w:style>
  <w:style w:type="character" w:customStyle="1" w:styleId="29">
    <w:name w:val="页脚 字符"/>
    <w:link w:val="15"/>
    <w:uiPriority w:val="99"/>
    <w:rPr>
      <w:sz w:val="18"/>
      <w:szCs w:val="18"/>
      <w:lang w:val="en-GB"/>
    </w:rPr>
  </w:style>
  <w:style w:type="character" w:customStyle="1" w:styleId="30">
    <w:name w:val="页眉 字符"/>
    <w:link w:val="16"/>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41;&#26696;&#2346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4ACE-9796-4158-AB86-002877509D38}">
  <ds:schemaRefs/>
</ds:datastoreItem>
</file>

<file path=docProps/app.xml><?xml version="1.0" encoding="utf-8"?>
<Properties xmlns="http://schemas.openxmlformats.org/officeDocument/2006/extended-properties" xmlns:vt="http://schemas.openxmlformats.org/officeDocument/2006/docPropsVTypes">
  <Template>tmp4.dotx</Template>
  <Pages>19</Pages>
  <Words>5923</Words>
  <Characters>11049</Characters>
  <Lines>4</Lines>
  <Paragraphs>1</Paragraphs>
  <TotalTime>208</TotalTime>
  <ScaleCrop>false</ScaleCrop>
  <LinksUpToDate>false</LinksUpToDate>
  <CharactersWithSpaces>11065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2025-09-04T13:20:00Z</dcterms:created>
  <dc:creator>友誼</dc:creator>
  <cp:lastModifiedBy>友誼</cp:lastModifiedBy>
  <dcterms:modified xsi:type="dcterms:W3CDTF">2025-09-04T13:21:23Z</dcterms:modified>
  <dc:title>居住建筑通风开口面积计算书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2052-11.1.0.12165</vt:lpwstr>
  </property>
  <property fmtid="{D5CDD505-2E9C-101B-9397-08002B2CF9AE}" pid="4" name="ICV">
    <vt:lpwstr>31D68D3A30D24DC095FA0B8628B51EBA</vt:lpwstr>
  </property>
</Properties>
</file>