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4908" w14:textId="77777777" w:rsidR="005C28B0" w:rsidRDefault="005C28B0" w:rsidP="00A930E9">
      <w:pPr>
        <w:wordWrap w:val="0"/>
        <w:adjustRightInd/>
        <w:snapToGrid/>
        <w:spacing w:before="100" w:beforeAutospacing="1" w:after="100" w:afterAutospacing="1" w:line="427" w:lineRule="auto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2B019CD6" w14:textId="77777777" w:rsidR="00156D97" w:rsidRPr="00A930E9" w:rsidRDefault="0019786B" w:rsidP="00156D97">
      <w:pPr>
        <w:adjustRightInd/>
        <w:snapToGrid/>
        <w:spacing w:before="100" w:beforeAutospacing="1" w:after="100" w:afterAutospacing="1" w:line="427" w:lineRule="auto"/>
        <w:ind w:firstLine="480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 w:rsidRPr="00A930E9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建筑形体规则性</w:t>
      </w:r>
      <w:r w:rsidR="00156D97" w:rsidRPr="00A930E9">
        <w:rPr>
          <w:rFonts w:ascii="宋体" w:eastAsia="宋体" w:hAnsi="宋体" w:cs="宋体"/>
          <w:b/>
          <w:bCs/>
          <w:color w:val="000000"/>
          <w:sz w:val="44"/>
          <w:szCs w:val="44"/>
        </w:rPr>
        <w:t>判定报告</w:t>
      </w:r>
    </w:p>
    <w:p w14:paraId="77EA8AEA" w14:textId="77777777" w:rsidR="00156D97" w:rsidRPr="00A930E9" w:rsidRDefault="003E418D" w:rsidP="00156D97">
      <w:pPr>
        <w:adjustRightInd/>
        <w:snapToGrid/>
        <w:spacing w:before="100" w:beforeAutospacing="1" w:after="100" w:afterAutospacing="1"/>
        <w:ind w:firstLine="480"/>
        <w:jc w:val="center"/>
        <w:rPr>
          <w:rFonts w:ascii="宋体" w:eastAsia="宋体" w:hAnsi="宋体" w:cs="宋体" w:hint="eastAsia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</w:rPr>
        <w:t>内乡县广播电视信号发射塔迁建</w:t>
      </w:r>
      <w:r w:rsidR="00751B35">
        <w:rPr>
          <w:rFonts w:ascii="宋体" w:eastAsia="宋体" w:hAnsi="宋体" w:cs="宋体" w:hint="eastAsia"/>
          <w:color w:val="000000"/>
          <w:sz w:val="36"/>
          <w:szCs w:val="36"/>
        </w:rPr>
        <w:t>项目</w:t>
      </w:r>
    </w:p>
    <w:p w14:paraId="7BE036A7" w14:textId="77777777" w:rsidR="00A930E9" w:rsidRPr="00A930E9" w:rsidRDefault="00A930E9" w:rsidP="00A930E9">
      <w:pPr>
        <w:spacing w:line="360" w:lineRule="auto"/>
        <w:jc w:val="center"/>
        <w:rPr>
          <w:rFonts w:ascii="楷体_GB2312" w:eastAsia="楷体_GB2312" w:hAnsi="楷体_GB2312" w:hint="eastAsia"/>
          <w:sz w:val="24"/>
          <w:szCs w:val="24"/>
        </w:rPr>
      </w:pPr>
      <w:r w:rsidRPr="00A930E9">
        <w:rPr>
          <w:rFonts w:ascii="楷体_GB2312" w:eastAsia="楷体_GB2312" w:hAnsi="楷体_GB2312" w:hint="eastAsia"/>
          <w:sz w:val="24"/>
          <w:szCs w:val="24"/>
        </w:rPr>
        <w:t>工程号：</w:t>
      </w:r>
      <w:r w:rsidRPr="00A930E9">
        <w:rPr>
          <w:rFonts w:ascii="楷体_GB2312" w:eastAsia="楷体_GB2312" w:hAnsi="楷体_GB2312"/>
          <w:sz w:val="24"/>
          <w:szCs w:val="24"/>
        </w:rPr>
        <w:t>2</w:t>
      </w:r>
      <w:r w:rsidR="003E418D">
        <w:rPr>
          <w:rFonts w:ascii="楷体_GB2312" w:eastAsia="楷体_GB2312" w:hAnsi="楷体_GB2312" w:hint="eastAsia"/>
          <w:sz w:val="24"/>
          <w:szCs w:val="24"/>
        </w:rPr>
        <w:t>303005</w:t>
      </w:r>
    </w:p>
    <w:p w14:paraId="639DAA6A" w14:textId="77777777" w:rsidR="00A930E9" w:rsidRPr="008565B7" w:rsidRDefault="003E418D" w:rsidP="00A930E9">
      <w:pPr>
        <w:spacing w:line="360" w:lineRule="auto"/>
        <w:rPr>
          <w:rFonts w:ascii="楷体_GB2312" w:eastAsia="楷体_GB2312" w:hAnsi="楷体_GB2312" w:hint="eastAsia"/>
          <w:sz w:val="32"/>
        </w:rPr>
      </w:pPr>
      <w:r>
        <w:rPr>
          <w:rFonts w:ascii="楷体_GB2312" w:eastAsia="楷体_GB2312" w:hAnsi="楷体_GB2312"/>
          <w:noProof/>
          <w:sz w:val="32"/>
        </w:rPr>
        <w:drawing>
          <wp:anchor distT="0" distB="0" distL="114300" distR="114300" simplePos="0" relativeHeight="251665408" behindDoc="1" locked="0" layoutInCell="1" allowOverlap="1" wp14:anchorId="7C6212F7" wp14:editId="597E88C3">
            <wp:simplePos x="0" y="0"/>
            <wp:positionH relativeFrom="column">
              <wp:posOffset>3048000</wp:posOffset>
            </wp:positionH>
            <wp:positionV relativeFrom="paragraph">
              <wp:posOffset>620395</wp:posOffset>
            </wp:positionV>
            <wp:extent cx="819150" cy="43815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F8731" w14:textId="77777777" w:rsidR="00A930E9" w:rsidRPr="003E418D" w:rsidRDefault="009F2B91" w:rsidP="00A930E9">
      <w:pPr>
        <w:spacing w:line="360" w:lineRule="auto"/>
        <w:ind w:firstLineChars="70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6518491" wp14:editId="6057A5CF">
            <wp:simplePos x="0" y="0"/>
            <wp:positionH relativeFrom="column">
              <wp:posOffset>2311400</wp:posOffset>
            </wp:positionH>
            <wp:positionV relativeFrom="paragraph">
              <wp:posOffset>33655</wp:posOffset>
            </wp:positionV>
            <wp:extent cx="533400" cy="349250"/>
            <wp:effectExtent l="19050" t="0" r="0" b="0"/>
            <wp:wrapNone/>
            <wp:docPr id="2029036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360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0E9">
        <w:rPr>
          <w:rFonts w:ascii="楷体_GB2312" w:eastAsia="楷体_GB2312" w:hAnsi="楷体_GB2312" w:hint="eastAsia"/>
          <w:sz w:val="28"/>
        </w:rPr>
        <w:t>项目负责人：</w:t>
      </w:r>
    </w:p>
    <w:p w14:paraId="2D121EBF" w14:textId="77777777" w:rsidR="00A930E9" w:rsidRPr="00A930E9" w:rsidRDefault="003E418D" w:rsidP="00A930E9">
      <w:pPr>
        <w:spacing w:line="360" w:lineRule="auto"/>
        <w:ind w:firstLineChars="70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D80EF10" wp14:editId="765FEBC3">
            <wp:simplePos x="0" y="0"/>
            <wp:positionH relativeFrom="column">
              <wp:posOffset>2393950</wp:posOffset>
            </wp:positionH>
            <wp:positionV relativeFrom="paragraph">
              <wp:posOffset>516255</wp:posOffset>
            </wp:positionV>
            <wp:extent cx="843794" cy="45720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94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0E9">
        <w:rPr>
          <w:noProof/>
        </w:rPr>
        <w:drawing>
          <wp:anchor distT="0" distB="0" distL="114300" distR="114300" simplePos="0" relativeHeight="251660288" behindDoc="1" locked="0" layoutInCell="1" allowOverlap="1" wp14:anchorId="58E48575" wp14:editId="51E0CFD1">
            <wp:simplePos x="0" y="0"/>
            <wp:positionH relativeFrom="column">
              <wp:posOffset>2556510</wp:posOffset>
            </wp:positionH>
            <wp:positionV relativeFrom="paragraph">
              <wp:posOffset>6985</wp:posOffset>
            </wp:positionV>
            <wp:extent cx="584200" cy="462280"/>
            <wp:effectExtent l="0" t="0" r="6350" b="0"/>
            <wp:wrapNone/>
            <wp:docPr id="298557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5728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0E9" w:rsidRPr="00A930E9">
        <w:rPr>
          <w:rFonts w:ascii="楷体_GB2312" w:eastAsia="楷体_GB2312" w:hAnsi="楷体_GB2312" w:hint="eastAsia"/>
          <w:sz w:val="28"/>
        </w:rPr>
        <w:t xml:space="preserve">审  定  人： </w:t>
      </w:r>
    </w:p>
    <w:p w14:paraId="2B3244DA" w14:textId="77777777" w:rsidR="00A930E9" w:rsidRDefault="00A930E9" w:rsidP="003E418D">
      <w:pPr>
        <w:spacing w:line="360" w:lineRule="auto"/>
        <w:ind w:firstLineChars="55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rFonts w:ascii="楷体_GB2312" w:eastAsia="楷体_GB2312" w:hAnsi="楷体_GB2312" w:hint="eastAsia"/>
          <w:sz w:val="28"/>
        </w:rPr>
        <w:t xml:space="preserve">审  核  人： </w:t>
      </w:r>
      <w:r>
        <w:rPr>
          <w:rFonts w:ascii="楷体_GB2312" w:eastAsia="楷体_GB2312" w:hAnsi="楷体_GB2312" w:hint="eastAsia"/>
          <w:sz w:val="28"/>
          <w:u w:val="single"/>
        </w:rPr>
        <w:t xml:space="preserve">        </w:t>
      </w:r>
    </w:p>
    <w:p w14:paraId="42883344" w14:textId="77777777" w:rsidR="00A930E9" w:rsidRDefault="00A930E9" w:rsidP="00A930E9">
      <w:pPr>
        <w:spacing w:line="360" w:lineRule="auto"/>
        <w:ind w:firstLineChars="70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91577F" wp14:editId="3AD6836C">
            <wp:simplePos x="0" y="0"/>
            <wp:positionH relativeFrom="column">
              <wp:posOffset>2470637</wp:posOffset>
            </wp:positionH>
            <wp:positionV relativeFrom="paragraph">
              <wp:posOffset>5331</wp:posOffset>
            </wp:positionV>
            <wp:extent cx="758825" cy="308610"/>
            <wp:effectExtent l="0" t="0" r="0" b="0"/>
            <wp:wrapNone/>
            <wp:docPr id="186619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9294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楷体_GB2312" w:hint="eastAsia"/>
          <w:sz w:val="28"/>
        </w:rPr>
        <w:t xml:space="preserve">计  算  人： </w:t>
      </w:r>
    </w:p>
    <w:p w14:paraId="7E2389E5" w14:textId="77777777" w:rsidR="00A930E9" w:rsidRDefault="00A930E9" w:rsidP="00A930E9">
      <w:pPr>
        <w:spacing w:line="360" w:lineRule="auto"/>
        <w:rPr>
          <w:rFonts w:ascii="楷体_GB2312" w:eastAsia="楷体_GB2312" w:hAnsi="楷体_GB2312" w:hint="eastAsia"/>
          <w:sz w:val="32"/>
          <w:u w:val="single"/>
        </w:rPr>
      </w:pPr>
    </w:p>
    <w:p w14:paraId="346E205C" w14:textId="77777777" w:rsidR="00A930E9" w:rsidRDefault="00A930E9" w:rsidP="00A930E9">
      <w:pPr>
        <w:spacing w:line="360" w:lineRule="auto"/>
        <w:rPr>
          <w:sz w:val="32"/>
          <w:u w:val="single"/>
        </w:rPr>
      </w:pPr>
    </w:p>
    <w:p w14:paraId="7FDC4129" w14:textId="77777777" w:rsidR="00A930E9" w:rsidRDefault="00A930E9" w:rsidP="00A930E9">
      <w:pPr>
        <w:jc w:val="center"/>
        <w:textAlignment w:val="baseline"/>
        <w:rPr>
          <w:rFonts w:ascii="黑体" w:eastAsia="黑体"/>
        </w:rPr>
      </w:pPr>
      <w:r>
        <w:rPr>
          <w:rFonts w:ascii="黑体" w:eastAsia="黑体" w:hint="eastAsia"/>
        </w:rPr>
        <w:t>设计资质等级：甲级</w:t>
      </w:r>
    </w:p>
    <w:p w14:paraId="3FBCB6A2" w14:textId="77777777" w:rsidR="00A930E9" w:rsidRPr="00CD3190" w:rsidRDefault="00A930E9" w:rsidP="00A930E9">
      <w:pPr>
        <w:jc w:val="center"/>
        <w:textAlignment w:val="baseline"/>
        <w:rPr>
          <w:rFonts w:ascii="黑体" w:eastAsia="黑体"/>
        </w:rPr>
      </w:pPr>
      <w:r>
        <w:rPr>
          <w:rFonts w:ascii="黑体" w:eastAsia="黑体" w:hint="eastAsia"/>
        </w:rPr>
        <w:t>设计证书号：A111001263</w:t>
      </w:r>
    </w:p>
    <w:p w14:paraId="45B73EB1" w14:textId="77777777" w:rsidR="00A930E9" w:rsidRDefault="00A930E9" w:rsidP="00A930E9">
      <w:pPr>
        <w:jc w:val="center"/>
        <w:textAlignment w:val="baseline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中广国际设计有限公司</w:t>
      </w:r>
    </w:p>
    <w:p w14:paraId="21ECDDFA" w14:textId="77777777" w:rsidR="00A930E9" w:rsidRDefault="00A930E9" w:rsidP="00A930E9">
      <w:pPr>
        <w:spacing w:line="360" w:lineRule="auto"/>
        <w:jc w:val="center"/>
        <w:rPr>
          <w:rFonts w:ascii="楷体_GB2312" w:eastAsia="楷体_GB2312" w:hAnsi="楷体_GB2312" w:hint="eastAsia"/>
          <w:sz w:val="32"/>
        </w:rPr>
      </w:pPr>
      <w:r>
        <w:rPr>
          <w:rFonts w:ascii="楷体_GB2312" w:eastAsia="楷体_GB2312" w:hAnsi="楷体_GB2312" w:hint="eastAsia"/>
          <w:sz w:val="32"/>
        </w:rPr>
        <w:t xml:space="preserve">2025年 </w:t>
      </w:r>
      <w:r w:rsidR="003E418D">
        <w:rPr>
          <w:rFonts w:ascii="楷体_GB2312" w:eastAsia="楷体_GB2312" w:hAnsi="楷体_GB2312" w:hint="eastAsia"/>
          <w:sz w:val="32"/>
        </w:rPr>
        <w:t>9</w:t>
      </w:r>
      <w:r>
        <w:rPr>
          <w:rFonts w:ascii="楷体_GB2312" w:eastAsia="楷体_GB2312" w:hAnsi="楷体_GB2312" w:hint="eastAsia"/>
          <w:sz w:val="32"/>
        </w:rPr>
        <w:t>月</w:t>
      </w:r>
    </w:p>
    <w:p w14:paraId="170C72D9" w14:textId="77777777" w:rsidR="00156D97" w:rsidRDefault="00156D97" w:rsidP="00A930E9">
      <w:pPr>
        <w:wordWrap w:val="0"/>
        <w:adjustRightInd/>
        <w:snapToGrid/>
        <w:spacing w:before="100" w:beforeAutospacing="1" w:after="100" w:afterAutospacing="1" w:line="427" w:lineRule="auto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539EBD0E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目录</w:t>
      </w:r>
    </w:p>
    <w:p w14:paraId="0BC7B435" w14:textId="77777777" w:rsidR="004830C9" w:rsidRPr="004830C9" w:rsidRDefault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卷</w:t>
      </w:r>
      <w:proofErr w:type="gramStart"/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一</w:t>
      </w:r>
      <w:proofErr w:type="gramEnd"/>
      <w:r w:rsidR="003E418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 xml:space="preserve"> </w:t>
      </w: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发射机房</w:t>
      </w:r>
      <w:r w:rsidR="003E418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辅助楼</w:t>
      </w: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</w:t>
      </w:r>
    </w:p>
    <w:p w14:paraId="0758FADF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第一章判定要求</w:t>
      </w:r>
    </w:p>
    <w:p w14:paraId="7B9CF787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第二章 项目结构体形判定</w:t>
      </w:r>
    </w:p>
    <w:p w14:paraId="4FD0F0ED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第三章 结论</w:t>
      </w:r>
    </w:p>
    <w:p w14:paraId="1DB789BE" w14:textId="77777777" w:rsidR="004830C9" w:rsidRPr="004830C9" w:rsidRDefault="004830C9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卷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二</w:t>
      </w:r>
      <w:r w:rsidR="003E418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 xml:space="preserve"> </w:t>
      </w:r>
      <w:r w:rsidR="00751B35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水泵房</w:t>
      </w: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</w:t>
      </w:r>
    </w:p>
    <w:p w14:paraId="252C091B" w14:textId="77777777" w:rsidR="004830C9" w:rsidRDefault="004830C9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第一章判定要求</w:t>
      </w:r>
    </w:p>
    <w:p w14:paraId="25660470" w14:textId="77777777" w:rsidR="004830C9" w:rsidRDefault="004830C9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第二章 项目结构体形判定</w:t>
      </w:r>
    </w:p>
    <w:p w14:paraId="55C4F5EF" w14:textId="77777777" w:rsidR="004830C9" w:rsidRDefault="004830C9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第三章 结论</w:t>
      </w:r>
    </w:p>
    <w:p w14:paraId="001BA2FA" w14:textId="77777777" w:rsidR="003E418D" w:rsidRPr="004830C9" w:rsidRDefault="003E418D" w:rsidP="003E418D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卷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三 门卫室</w:t>
      </w: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</w:t>
      </w:r>
    </w:p>
    <w:p w14:paraId="3F47F96F" w14:textId="77777777" w:rsidR="003E418D" w:rsidRDefault="003E418D" w:rsidP="003E418D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第一章判定要求</w:t>
      </w:r>
    </w:p>
    <w:p w14:paraId="4738DC09" w14:textId="77777777" w:rsidR="003E418D" w:rsidRDefault="003E418D" w:rsidP="003E418D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第二章 项目结构体形判定</w:t>
      </w:r>
    </w:p>
    <w:p w14:paraId="6B5E1CC9" w14:textId="77777777" w:rsidR="003E418D" w:rsidRDefault="003E418D" w:rsidP="003E418D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第三章 结论</w:t>
      </w:r>
    </w:p>
    <w:p w14:paraId="14832ADB" w14:textId="77777777" w:rsidR="002A5530" w:rsidRDefault="002A5530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070FD354" w14:textId="77777777" w:rsidR="002A5530" w:rsidRDefault="002A5530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052AE0BC" w14:textId="77777777" w:rsidR="002A5530" w:rsidRDefault="002A5530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58FC4E02" w14:textId="77777777" w:rsidR="002A5530" w:rsidRDefault="002A5530" w:rsidP="003E418D">
      <w:pPr>
        <w:wordWrap w:val="0"/>
        <w:adjustRightInd/>
        <w:snapToGrid/>
        <w:spacing w:before="100" w:beforeAutospacing="1" w:after="100" w:afterAutospacing="1" w:line="427" w:lineRule="auto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62498807" w14:textId="77777777" w:rsidR="004830C9" w:rsidRPr="004830C9" w:rsidRDefault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lastRenderedPageBreak/>
        <w:t>卷</w:t>
      </w:r>
      <w:proofErr w:type="gramStart"/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一</w:t>
      </w:r>
      <w:proofErr w:type="gramEnd"/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 xml:space="preserve"> 发射机房</w:t>
      </w:r>
      <w:r w:rsidR="003E418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辅助楼</w:t>
      </w:r>
    </w:p>
    <w:p w14:paraId="39F46490" w14:textId="77777777" w:rsidR="00350A99" w:rsidRPr="00A67EC3" w:rsidRDefault="006F31A1" w:rsidP="004830C9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第一章判定要求</w:t>
      </w:r>
    </w:p>
    <w:p w14:paraId="6FC2B0FE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判定要求</w:t>
      </w:r>
    </w:p>
    <w:p w14:paraId="1B0CE175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本项目参评绿色建筑设计标识，评价参照依据为《绿色建筑评价标准》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DB13</w:t>
      </w:r>
      <w:r w:rsidRPr="006F31A1"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J</w:t>
      </w:r>
      <w:r w:rsidRPr="006F31A1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/T 113-2015</w:t>
      </w:r>
      <w:r>
        <w:rPr>
          <w:rFonts w:ascii="宋体" w:eastAsia="宋体" w:hAnsi="宋体" w:cs="宋体"/>
          <w:color w:val="000000"/>
          <w:sz w:val="24"/>
          <w:szCs w:val="24"/>
        </w:rPr>
        <w:t>,依照“7.2.1择优选用建筑形体”中要求，本项目新建主楼属于国家标准《建筑抗震设计规范》GB50011-2010规定的建筑形体规则。</w:t>
      </w:r>
    </w:p>
    <w:p w14:paraId="58320F9B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第二章 项目结构体形判定</w:t>
      </w:r>
    </w:p>
    <w:p w14:paraId="138D9FCD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2.1建筑形体不规则的主要类型</w:t>
      </w:r>
    </w:p>
    <w:p w14:paraId="3B3843EE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一、扭转不规则：</w:t>
      </w:r>
    </w:p>
    <w:p w14:paraId="7892CDBC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在</w:t>
      </w:r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具有偶然偏心的</w:t>
      </w:r>
      <w:r>
        <w:rPr>
          <w:rFonts w:ascii="宋体" w:eastAsia="宋体" w:hAnsi="宋体" w:cs="宋体"/>
          <w:color w:val="000000"/>
          <w:sz w:val="24"/>
          <w:szCs w:val="24"/>
        </w:rPr>
        <w:t>规定水平力作用下，楼层的最大弹性水平位移（或层间位移），大于该楼层两端弹性水平位移（或层间位移）平均值的1.2倍。</w:t>
      </w:r>
    </w:p>
    <w:p w14:paraId="32EBA20E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软件进行计算分析，各子项目WDISP.OUT中的Ratio-(X)、Ratio-(Y)（最大位移与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层平均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位移的比值）及Ratio-Dx、Ratio-Dy（最大层间位移与平均层间位移的比值查看扭转位移比的数值，规定水平力需要考虑地震力偏向作用）具体如下：</w:t>
      </w:r>
    </w:p>
    <w:p w14:paraId="14B4B733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项目该值最大为</w:t>
      </w:r>
      <w:r w:rsidR="00C31BD9">
        <w:rPr>
          <w:rFonts w:ascii="宋体" w:eastAsia="宋体" w:hAnsi="宋体" w:cs="宋体"/>
          <w:color w:val="000000"/>
          <w:sz w:val="24"/>
          <w:szCs w:val="24"/>
        </w:rPr>
        <w:t>1.</w:t>
      </w:r>
      <w:r w:rsidR="003E418D">
        <w:rPr>
          <w:rFonts w:ascii="宋体" w:eastAsia="宋体" w:hAnsi="宋体" w:cs="宋体" w:hint="eastAsia"/>
          <w:color w:val="000000"/>
          <w:sz w:val="24"/>
          <w:szCs w:val="24"/>
        </w:rPr>
        <w:t>45</w:t>
      </w:r>
      <w:r w:rsidR="004830C9">
        <w:rPr>
          <w:rFonts w:ascii="宋体" w:eastAsia="宋体" w:hAnsi="宋体" w:cs="宋体" w:hint="eastAsia"/>
          <w:color w:val="000000"/>
          <w:sz w:val="24"/>
          <w:szCs w:val="24"/>
        </w:rPr>
        <w:t>＞</w:t>
      </w:r>
      <w:r w:rsidR="00C31BD9">
        <w:rPr>
          <w:rFonts w:ascii="宋体" w:eastAsia="宋体" w:hAnsi="宋体" w:cs="宋体"/>
          <w:color w:val="000000"/>
          <w:sz w:val="24"/>
          <w:szCs w:val="24"/>
        </w:rPr>
        <w:t>1.2</w:t>
      </w:r>
      <w:r>
        <w:rPr>
          <w:rFonts w:ascii="宋体" w:eastAsia="宋体" w:hAnsi="宋体" w:cs="宋体"/>
          <w:color w:val="000000"/>
          <w:sz w:val="24"/>
          <w:szCs w:val="24"/>
        </w:rPr>
        <w:t>，属于扭转不规则类型</w:t>
      </w:r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，且在具有偶然偏心的</w:t>
      </w:r>
      <w:r w:rsidR="00272888">
        <w:rPr>
          <w:rFonts w:ascii="宋体" w:eastAsia="宋体" w:hAnsi="宋体" w:cs="宋体"/>
          <w:color w:val="000000"/>
          <w:sz w:val="24"/>
          <w:szCs w:val="24"/>
        </w:rPr>
        <w:t>规定水平力作用下，</w:t>
      </w:r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楼层最大位移与</w:t>
      </w:r>
      <w:proofErr w:type="gramStart"/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层平均</w:t>
      </w:r>
      <w:proofErr w:type="gramEnd"/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位移的比值、楼层最大层间位移与平均层间位移的比值不大于1.5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14:paraId="73E4D745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二、凹凸不规则：</w:t>
      </w:r>
    </w:p>
    <w:p w14:paraId="2D2377AA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平面凹进的尺寸，大于相应投影方向总尺寸的30%。</w:t>
      </w:r>
    </w:p>
    <w:p w14:paraId="44B28980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项目标准层平面</w:t>
      </w:r>
      <w:r w:rsidR="00496B63">
        <w:rPr>
          <w:rFonts w:ascii="宋体" w:eastAsia="宋体" w:hAnsi="宋体" w:cs="宋体" w:hint="eastAsia"/>
          <w:color w:val="000000"/>
          <w:sz w:val="24"/>
          <w:szCs w:val="24"/>
        </w:rPr>
        <w:t>无</w:t>
      </w:r>
      <w:r w:rsidR="00823441">
        <w:rPr>
          <w:rFonts w:ascii="宋体" w:eastAsia="宋体" w:hAnsi="宋体" w:cs="宋体"/>
          <w:color w:val="000000"/>
          <w:sz w:val="24"/>
          <w:szCs w:val="24"/>
        </w:rPr>
        <w:t>凹进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1051DE0D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该项目</w:t>
      </w:r>
      <w:r w:rsidR="00496B63"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属于</w:t>
      </w:r>
      <w:r w:rsidR="00823441">
        <w:rPr>
          <w:rFonts w:ascii="宋体" w:eastAsia="宋体" w:hAnsi="宋体" w:cs="宋体" w:hint="eastAsia"/>
          <w:color w:val="000000"/>
          <w:sz w:val="24"/>
          <w:szCs w:val="24"/>
        </w:rPr>
        <w:t>凹凸不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规则类型。</w:t>
      </w:r>
    </w:p>
    <w:p w14:paraId="2FC05770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三、楼板局部不连续：</w:t>
      </w:r>
    </w:p>
    <w:p w14:paraId="00E73ECE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楼板的尺寸和平面刚度急剧变化，例如，有效楼板宽度小于该层楼板典型宽度的50%，或开洞面积大于该层楼面面积的30%，或较大的楼层错层。</w:t>
      </w:r>
    </w:p>
    <w:p w14:paraId="42611384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项目平面开洞面积</w:t>
      </w:r>
      <w:r w:rsidR="00496B63"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 w:rsidR="0014677D">
        <w:rPr>
          <w:rFonts w:ascii="宋体" w:eastAsia="宋体" w:hAnsi="宋体" w:cs="宋体" w:hint="eastAsia"/>
          <w:color w:val="000000"/>
          <w:sz w:val="24"/>
          <w:szCs w:val="24"/>
        </w:rPr>
        <w:t>大</w:t>
      </w:r>
      <w:r>
        <w:rPr>
          <w:rFonts w:ascii="宋体" w:eastAsia="宋体" w:hAnsi="宋体" w:cs="宋体"/>
          <w:color w:val="000000"/>
          <w:sz w:val="24"/>
          <w:szCs w:val="24"/>
        </w:rPr>
        <w:t>于3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sz w:val="24"/>
          <w:szCs w:val="24"/>
        </w:rPr>
        <w:t>%，不存在较大楼层错层。</w:t>
      </w:r>
    </w:p>
    <w:p w14:paraId="21368F04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 w:rsidR="0014677D">
        <w:rPr>
          <w:rFonts w:ascii="宋体" w:eastAsia="宋体" w:hAnsi="宋体" w:cs="宋体"/>
          <w:color w:val="000000"/>
          <w:sz w:val="24"/>
          <w:szCs w:val="24"/>
        </w:rPr>
        <w:t>项目</w:t>
      </w:r>
      <w:r w:rsidR="00496B63"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属于楼板局部不连续的不规则类型。</w:t>
      </w:r>
    </w:p>
    <w:p w14:paraId="45194626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四、侧向刚度不规则：</w:t>
      </w:r>
    </w:p>
    <w:p w14:paraId="75A4F465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该层的侧向刚度小于相邻上一层的70%，或小于其上相邻三个楼层侧向刚度平均值的80%；除顶层或除屋面小建筑外，局部收进的水平向尺寸大于相邻下一层的25%。</w:t>
      </w:r>
    </w:p>
    <w:p w14:paraId="5440C9AA" w14:textId="77777777" w:rsidR="00350A99" w:rsidRDefault="006F31A1" w:rsidP="00745C7A">
      <w:pPr>
        <w:wordWrap w:val="0"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软件进行计算分析，各子项目WMASS.OUT中的Ratx1，Rat</w:t>
      </w:r>
      <w:r w:rsidR="00745C7A">
        <w:rPr>
          <w:rFonts w:ascii="宋体" w:eastAsia="宋体" w:hAnsi="宋体" w:cs="宋体" w:hint="eastAsia"/>
          <w:color w:val="000000"/>
          <w:sz w:val="24"/>
          <w:szCs w:val="24"/>
        </w:rPr>
        <w:t>y1</w:t>
      </w:r>
      <w:r>
        <w:rPr>
          <w:rFonts w:ascii="宋体" w:eastAsia="宋体" w:hAnsi="宋体" w:cs="宋体"/>
          <w:color w:val="000000"/>
          <w:sz w:val="24"/>
          <w:szCs w:val="24"/>
        </w:rPr>
        <w:t>（X，Y方向本层塔侧移刚度与上一层相应塔侧移刚度70%的比值或上三层平均侧移刚度80%的比值中之较小者）具体如下：</w:t>
      </w:r>
    </w:p>
    <w:p w14:paraId="54856C14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项目该值最小值为</w:t>
      </w:r>
      <w:r w:rsidR="003E418D">
        <w:rPr>
          <w:rFonts w:ascii="宋体" w:eastAsia="宋体" w:hAnsi="宋体" w:cs="宋体" w:hint="eastAsia"/>
          <w:color w:val="000000"/>
          <w:sz w:val="24"/>
          <w:szCs w:val="24"/>
        </w:rPr>
        <w:t>2.0889</w:t>
      </w:r>
      <w:r>
        <w:rPr>
          <w:rFonts w:ascii="宋体" w:eastAsia="宋体" w:hAnsi="宋体" w:cs="宋体"/>
          <w:color w:val="000000"/>
          <w:sz w:val="24"/>
          <w:szCs w:val="24"/>
        </w:rPr>
        <w:t>＞ 1，不属于侧向刚度不规则类型；</w:t>
      </w:r>
    </w:p>
    <w:p w14:paraId="1D9015A2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五、竖向抗侧力构件不连续：</w:t>
      </w:r>
    </w:p>
    <w:p w14:paraId="3B9A9D93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竖向抗侧力构件（柱、抗震墙、抗震支撑）的内力由水平转换构件（梁、桁架等）向下传递。</w:t>
      </w:r>
    </w:p>
    <w:p w14:paraId="359BF34F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该</w:t>
      </w:r>
      <w:r w:rsidR="007E334C">
        <w:rPr>
          <w:rFonts w:ascii="宋体" w:eastAsia="宋体" w:hAnsi="宋体" w:cs="宋体"/>
          <w:color w:val="000000"/>
          <w:sz w:val="24"/>
          <w:szCs w:val="24"/>
        </w:rPr>
        <w:t>项目</w:t>
      </w:r>
      <w:r w:rsidR="007E334C">
        <w:rPr>
          <w:rFonts w:ascii="宋体" w:eastAsia="宋体" w:hAnsi="宋体" w:cs="宋体" w:hint="eastAsia"/>
          <w:color w:val="000000"/>
          <w:sz w:val="24"/>
          <w:szCs w:val="24"/>
        </w:rPr>
        <w:t>属于框架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结构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 w:rsidR="007E334C">
        <w:rPr>
          <w:rFonts w:ascii="宋体" w:eastAsia="宋体" w:hAnsi="宋体" w:cs="宋体" w:hint="eastAsia"/>
          <w:color w:val="000000"/>
          <w:sz w:val="24"/>
          <w:szCs w:val="24"/>
        </w:rPr>
        <w:t>无</w:t>
      </w:r>
      <w:r>
        <w:rPr>
          <w:rFonts w:ascii="宋体" w:eastAsia="宋体" w:hAnsi="宋体" w:cs="宋体"/>
          <w:color w:val="000000"/>
          <w:sz w:val="24"/>
          <w:szCs w:val="24"/>
        </w:rPr>
        <w:t>水平转换构件，该项目</w:t>
      </w:r>
      <w:r w:rsidR="007E334C"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属于竖向抗侧力构件不连续的类型。</w:t>
      </w:r>
    </w:p>
    <w:p w14:paraId="3AD1EE8C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六、楼层承载力突变：</w:t>
      </w:r>
    </w:p>
    <w:p w14:paraId="22B94A53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抗侧力结构的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层间受剪承载力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小于相邻上一楼层的80%。</w:t>
      </w:r>
    </w:p>
    <w:p w14:paraId="39652759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软件进行计算分析，各子项目WMASS.OUT中的</w:t>
      </w:r>
      <w:proofErr w:type="spellStart"/>
      <w:r>
        <w:rPr>
          <w:rFonts w:ascii="宋体" w:eastAsia="宋体" w:hAnsi="宋体" w:cs="宋体"/>
          <w:color w:val="000000"/>
          <w:sz w:val="24"/>
          <w:szCs w:val="24"/>
        </w:rPr>
        <w:t>Ratio_Bu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（表示本层与上一层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的抗剪承载力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之比）具体如下：</w:t>
      </w:r>
    </w:p>
    <w:p w14:paraId="78A348F6" w14:textId="31828475" w:rsidR="003B3AED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项目该值最小值为</w:t>
      </w:r>
      <w:r w:rsidR="001D4EA4" w:rsidRPr="001D4EA4">
        <w:rPr>
          <w:rFonts w:ascii="宋体" w:eastAsia="宋体" w:hAnsi="宋体" w:cs="宋体" w:hint="eastAsia"/>
          <w:sz w:val="24"/>
          <w:szCs w:val="24"/>
        </w:rPr>
        <w:t>1.97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＞ 0.8，不属于承载力突变的不规则类型； </w:t>
      </w:r>
    </w:p>
    <w:p w14:paraId="2B32F816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第三章 结论</w:t>
      </w:r>
    </w:p>
    <w:p w14:paraId="5D641B10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综上所述：</w:t>
      </w:r>
    </w:p>
    <w:p w14:paraId="646F220E" w14:textId="77777777" w:rsidR="00350A99" w:rsidRDefault="006F31A1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该项目属于</w:t>
      </w:r>
      <w:r w:rsidR="007E334C">
        <w:rPr>
          <w:rFonts w:ascii="宋体" w:eastAsia="宋体" w:hAnsi="宋体" w:cs="宋体" w:hint="eastAsia"/>
          <w:color w:val="000000"/>
          <w:sz w:val="24"/>
          <w:szCs w:val="24"/>
        </w:rPr>
        <w:t>平面</w:t>
      </w:r>
      <w:r w:rsidR="0014677D"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 w:rsidR="007E334C">
        <w:rPr>
          <w:rFonts w:ascii="宋体" w:eastAsia="宋体" w:hAnsi="宋体" w:cs="宋体" w:hint="eastAsia"/>
          <w:color w:val="000000"/>
          <w:sz w:val="24"/>
          <w:szCs w:val="24"/>
        </w:rPr>
        <w:t>规则及竖向规则</w:t>
      </w:r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，且在空间结构计算模型</w:t>
      </w:r>
      <w:proofErr w:type="gramStart"/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下符合</w:t>
      </w:r>
      <w:proofErr w:type="gramEnd"/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规范要求的地震作用计算要求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167A6CD9" w14:textId="77777777" w:rsidR="00D92EDA" w:rsidRDefault="00D92EDA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71AE7AAD" w14:textId="77777777" w:rsidR="00F56297" w:rsidRPr="004830C9" w:rsidRDefault="00D92EDA" w:rsidP="002A5530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卷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二</w:t>
      </w:r>
      <w:r w:rsidR="003B3AE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 xml:space="preserve"> </w:t>
      </w:r>
      <w:r w:rsidR="00F56297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水泵房</w:t>
      </w:r>
    </w:p>
    <w:p w14:paraId="4DA52161" w14:textId="77777777" w:rsidR="00F56297" w:rsidRPr="00A67EC3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第一章判定要求</w:t>
      </w:r>
    </w:p>
    <w:p w14:paraId="52FE5AAE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判定要求</w:t>
      </w:r>
    </w:p>
    <w:p w14:paraId="02E9BA41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本项目参评绿色建筑设计标识，评价参照依据为《绿色建筑评价标准》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DB13</w:t>
      </w:r>
      <w:r w:rsidRPr="006F31A1"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J</w:t>
      </w:r>
      <w:r w:rsidRPr="006F31A1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/T 113-2015</w:t>
      </w:r>
      <w:r>
        <w:rPr>
          <w:rFonts w:ascii="宋体" w:eastAsia="宋体" w:hAnsi="宋体" w:cs="宋体"/>
          <w:color w:val="000000"/>
          <w:sz w:val="24"/>
          <w:szCs w:val="24"/>
        </w:rPr>
        <w:t>,依照“7.2.1择优选用建筑形体”中要求，本项目新建主楼属于国家标准《建筑抗震设计规范》GB50011-2010规定的建筑形体规则。</w:t>
      </w:r>
    </w:p>
    <w:p w14:paraId="5B9AF873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第二章 项目结构体形判定</w:t>
      </w:r>
    </w:p>
    <w:p w14:paraId="633A2D64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2.1建筑形体不规则的主要类型</w:t>
      </w:r>
    </w:p>
    <w:p w14:paraId="49EC4F76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一、扭转不规则：</w:t>
      </w:r>
    </w:p>
    <w:p w14:paraId="09B13E8F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在</w:t>
      </w:r>
      <w:r w:rsidR="00272888">
        <w:rPr>
          <w:rFonts w:ascii="宋体" w:eastAsia="宋体" w:hAnsi="宋体" w:cs="宋体" w:hint="eastAsia"/>
          <w:color w:val="000000"/>
          <w:sz w:val="24"/>
          <w:szCs w:val="24"/>
        </w:rPr>
        <w:t>具有偶然偏心的</w:t>
      </w:r>
      <w:r>
        <w:rPr>
          <w:rFonts w:ascii="宋体" w:eastAsia="宋体" w:hAnsi="宋体" w:cs="宋体"/>
          <w:color w:val="000000"/>
          <w:sz w:val="24"/>
          <w:szCs w:val="24"/>
        </w:rPr>
        <w:t>规定水平力作用下，楼层的最大弹性水平位移（或层间位移），大于该楼层两端弹性水平位移（或层间位移）平均值的1.2倍。</w:t>
      </w:r>
    </w:p>
    <w:p w14:paraId="6FB99B82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软件进行计算分析，各子项目WDISP.OUT中的Ratio-(X)、Ratio-(Y)（最大位移与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层平均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位移的比值）及Ratio-Dx、Ratio-Dy（最大层间位移与平均层间位移的比值查看扭转位移比的数值，规定水平力需要考虑地震力偏向作用）具体如下：</w:t>
      </w:r>
    </w:p>
    <w:p w14:paraId="3E8FC6D5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项目该值最大为1.</w:t>
      </w:r>
      <w:r w:rsidR="003B3AED">
        <w:rPr>
          <w:rFonts w:ascii="宋体" w:eastAsia="宋体" w:hAnsi="宋体" w:cs="宋体" w:hint="eastAsia"/>
          <w:color w:val="000000"/>
          <w:sz w:val="24"/>
          <w:szCs w:val="24"/>
        </w:rPr>
        <w:t>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＜</w:t>
      </w:r>
      <w:r>
        <w:rPr>
          <w:rFonts w:ascii="宋体" w:eastAsia="宋体" w:hAnsi="宋体" w:cs="宋体"/>
          <w:color w:val="000000"/>
          <w:sz w:val="24"/>
          <w:szCs w:val="24"/>
        </w:rPr>
        <w:t>1.2，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属于扭转不规则类型。</w:t>
      </w:r>
    </w:p>
    <w:p w14:paraId="2CCBB5EB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二、凹凸不规则：</w:t>
      </w:r>
    </w:p>
    <w:p w14:paraId="1E0EB85D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平面凹进的尺寸，大于相应投影方向总尺寸的30%。</w:t>
      </w:r>
    </w:p>
    <w:p w14:paraId="35C37FE8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项目标准层平面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无</w:t>
      </w:r>
      <w:r>
        <w:rPr>
          <w:rFonts w:ascii="宋体" w:eastAsia="宋体" w:hAnsi="宋体" w:cs="宋体"/>
          <w:color w:val="000000"/>
          <w:sz w:val="24"/>
          <w:szCs w:val="24"/>
        </w:rPr>
        <w:t>凹进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280EC2FF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该项目不属于凹凸不规则类型。</w:t>
      </w:r>
    </w:p>
    <w:p w14:paraId="595B70B3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三、楼板局部不连续：</w:t>
      </w:r>
    </w:p>
    <w:p w14:paraId="23FF687B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楼板的尺寸和平面刚度急剧变化，例如，有效楼板宽度小于该层楼板典型宽度的50%，或开洞面积大于该层楼面面积的30%，或较大的楼层错层。</w:t>
      </w:r>
    </w:p>
    <w:p w14:paraId="18580E47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项目平面开洞面积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不大</w:t>
      </w:r>
      <w:r>
        <w:rPr>
          <w:rFonts w:ascii="宋体" w:eastAsia="宋体" w:hAnsi="宋体" w:cs="宋体"/>
          <w:color w:val="000000"/>
          <w:sz w:val="24"/>
          <w:szCs w:val="24"/>
        </w:rPr>
        <w:t>于3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sz w:val="24"/>
          <w:szCs w:val="24"/>
        </w:rPr>
        <w:t>%，不存在较大楼层错层。</w:t>
      </w:r>
    </w:p>
    <w:p w14:paraId="05287A3C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属于楼板局部不连续的不规则类型。</w:t>
      </w:r>
    </w:p>
    <w:p w14:paraId="7CE60B5D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四、侧向刚度不规则：</w:t>
      </w:r>
    </w:p>
    <w:p w14:paraId="204ED823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该层的侧向刚度小于相邻上一层的70%，或小于其上相邻三个楼层侧向刚度平均值的80%；除顶层或除屋面小建筑外，局部收进的水平向尺寸大于相邻下一层的25%。</w:t>
      </w:r>
    </w:p>
    <w:p w14:paraId="0BC6792E" w14:textId="77777777" w:rsidR="00F56297" w:rsidRDefault="00F56297" w:rsidP="00F56297">
      <w:pPr>
        <w:wordWrap w:val="0"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软件进行计算分析，各子项目WMASS.OUT中的Ratx1，Rat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y1</w:t>
      </w:r>
      <w:r>
        <w:rPr>
          <w:rFonts w:ascii="宋体" w:eastAsia="宋体" w:hAnsi="宋体" w:cs="宋体"/>
          <w:color w:val="000000"/>
          <w:sz w:val="24"/>
          <w:szCs w:val="24"/>
        </w:rPr>
        <w:t>（X，Y方向本层塔侧移刚度与上一层相应塔侧移刚度70%的比值或上三层平均侧移刚度80%的比值中之较小者）具体如下：</w:t>
      </w:r>
    </w:p>
    <w:p w14:paraId="5823919B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项目该值最小值为</w:t>
      </w:r>
      <w:r w:rsidR="002A5530"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 w:rsidR="006A7557">
        <w:rPr>
          <w:rFonts w:ascii="宋体" w:eastAsia="宋体" w:hAnsi="宋体" w:cs="宋体" w:hint="eastAsia"/>
          <w:color w:val="000000"/>
          <w:sz w:val="24"/>
          <w:szCs w:val="24"/>
        </w:rPr>
        <w:t>4.2485</w:t>
      </w:r>
      <w:r>
        <w:rPr>
          <w:rFonts w:ascii="宋体" w:eastAsia="宋体" w:hAnsi="宋体" w:cs="宋体"/>
          <w:color w:val="000000"/>
          <w:sz w:val="24"/>
          <w:szCs w:val="24"/>
        </w:rPr>
        <w:t>＞ 1，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除顶层外无局部收进的水平向尺寸，</w:t>
      </w:r>
      <w:r>
        <w:rPr>
          <w:rFonts w:ascii="宋体" w:eastAsia="宋体" w:hAnsi="宋体" w:cs="宋体"/>
          <w:color w:val="000000"/>
          <w:sz w:val="24"/>
          <w:szCs w:val="24"/>
        </w:rPr>
        <w:t>不属于侧向刚度不规则类型；</w:t>
      </w:r>
    </w:p>
    <w:p w14:paraId="6795D47A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五、竖向抗侧力构件不连续：</w:t>
      </w:r>
    </w:p>
    <w:p w14:paraId="7A053F1B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竖向抗侧力构件（柱、抗震墙、抗震支撑）的内力由水平转换构件（梁、桁架等）向下传递。</w:t>
      </w:r>
    </w:p>
    <w:p w14:paraId="3652F980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属于框架结构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无</w:t>
      </w:r>
      <w:r>
        <w:rPr>
          <w:rFonts w:ascii="宋体" w:eastAsia="宋体" w:hAnsi="宋体" w:cs="宋体"/>
          <w:color w:val="000000"/>
          <w:sz w:val="24"/>
          <w:szCs w:val="24"/>
        </w:rPr>
        <w:t>水平转换构件，该项目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属于竖向抗侧力构件不连续的类型。</w:t>
      </w:r>
    </w:p>
    <w:p w14:paraId="283A85BC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六、楼层承载力突变：</w:t>
      </w:r>
    </w:p>
    <w:p w14:paraId="682935CA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抗侧力结构的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层间受剪承载力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小于相邻上一楼层的80%。</w:t>
      </w:r>
    </w:p>
    <w:p w14:paraId="100184F1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软件进行计算分析，各子项目WMASS.OUT中的</w:t>
      </w:r>
      <w:proofErr w:type="spellStart"/>
      <w:r>
        <w:rPr>
          <w:rFonts w:ascii="宋体" w:eastAsia="宋体" w:hAnsi="宋体" w:cs="宋体"/>
          <w:color w:val="000000"/>
          <w:sz w:val="24"/>
          <w:szCs w:val="24"/>
        </w:rPr>
        <w:t>Ratio_Bu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（表示本层与上一层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的抗剪承载力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之比）具体如下：</w:t>
      </w:r>
    </w:p>
    <w:p w14:paraId="2555BD03" w14:textId="1619FACE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项目该值最小值为</w:t>
      </w:r>
      <w:r w:rsidR="009B339E" w:rsidRPr="009B339E">
        <w:rPr>
          <w:rFonts w:ascii="宋体" w:eastAsia="宋体" w:hAnsi="宋体" w:cs="宋体" w:hint="eastAsia"/>
          <w:sz w:val="24"/>
          <w:szCs w:val="24"/>
        </w:rPr>
        <w:t>8.41</w:t>
      </w:r>
      <w:r>
        <w:rPr>
          <w:rFonts w:ascii="宋体" w:eastAsia="宋体" w:hAnsi="宋体" w:cs="宋体"/>
          <w:color w:val="000000"/>
          <w:sz w:val="24"/>
          <w:szCs w:val="24"/>
        </w:rPr>
        <w:t>＞ 0.8，不属于承载力突变的不规则类型； 第三章 结论</w:t>
      </w:r>
    </w:p>
    <w:p w14:paraId="6540DD0D" w14:textId="77777777" w:rsidR="00F56297" w:rsidRDefault="00F56297" w:rsidP="00F5629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综上所述：</w:t>
      </w:r>
    </w:p>
    <w:p w14:paraId="046D2813" w14:textId="77777777" w:rsidR="004870E7" w:rsidRDefault="00F56297" w:rsidP="002A5530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该项目属于平面规则及竖向规则。</w:t>
      </w:r>
    </w:p>
    <w:p w14:paraId="6AA7070A" w14:textId="77777777" w:rsidR="006A7557" w:rsidRDefault="006A7557" w:rsidP="002A5530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24C5F5EF" w14:textId="77777777" w:rsidR="006A7557" w:rsidRPr="004830C9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</w:pPr>
      <w:r w:rsidRPr="004830C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卷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三 门卫室</w:t>
      </w:r>
    </w:p>
    <w:p w14:paraId="5978897F" w14:textId="77777777" w:rsidR="006A7557" w:rsidRPr="00A67EC3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第一章判定要求</w:t>
      </w:r>
    </w:p>
    <w:p w14:paraId="003FA568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判定要求</w:t>
      </w:r>
    </w:p>
    <w:p w14:paraId="24B93936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本项目参评绿色建筑设计标识，评价参照依据为《绿色建筑评价标准》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DB13</w:t>
      </w:r>
      <w:r w:rsidRPr="006F31A1"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J</w:t>
      </w:r>
      <w:r w:rsidRPr="006F31A1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Pr="006F31A1">
        <w:rPr>
          <w:rFonts w:ascii="宋体" w:eastAsia="宋体" w:hAnsi="宋体" w:cs="宋体"/>
          <w:color w:val="000000"/>
          <w:sz w:val="24"/>
          <w:szCs w:val="24"/>
        </w:rPr>
        <w:t>/T 113-2015</w:t>
      </w:r>
      <w:r>
        <w:rPr>
          <w:rFonts w:ascii="宋体" w:eastAsia="宋体" w:hAnsi="宋体" w:cs="宋体"/>
          <w:color w:val="000000"/>
          <w:sz w:val="24"/>
          <w:szCs w:val="24"/>
        </w:rPr>
        <w:t>,依照“7.2.1择优选用建筑形体”中要求，本项目新建主楼属于国家标准《建筑抗震设计规范》GB50011-2010规定的建筑形体规则。</w:t>
      </w:r>
    </w:p>
    <w:p w14:paraId="70D48975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第二章 项目结构体形判定</w:t>
      </w:r>
    </w:p>
    <w:p w14:paraId="24AA489D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2.1建筑形体不规则的主要类型</w:t>
      </w:r>
    </w:p>
    <w:p w14:paraId="33B0734C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一、扭转不规则：</w:t>
      </w:r>
    </w:p>
    <w:p w14:paraId="1343F04C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具有偶然偏心的</w:t>
      </w:r>
      <w:r>
        <w:rPr>
          <w:rFonts w:ascii="宋体" w:eastAsia="宋体" w:hAnsi="宋体" w:cs="宋体"/>
          <w:color w:val="000000"/>
          <w:sz w:val="24"/>
          <w:szCs w:val="24"/>
        </w:rPr>
        <w:t>规定水平力作用下，楼层的最大弹性水平位移（或层间位移），大于该楼层两端弹性水平位移（或层间位移）平均值的1.2倍。</w:t>
      </w:r>
    </w:p>
    <w:p w14:paraId="3066443D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软件进行计算分析，各子项目WDISP.OUT中的Ratio-(X)、Ratio-(Y)（最大位移与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层平均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位移的比值）及Ratio-Dx、Ratio-Dy（最大层间位移与平均层间位移的比值查看扭转位移比的数值，规定水平力需要考虑地震力偏向作用）具体如下：</w:t>
      </w:r>
    </w:p>
    <w:p w14:paraId="5E54AD94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项目该值最大为1.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14＜</w:t>
      </w:r>
      <w:r>
        <w:rPr>
          <w:rFonts w:ascii="宋体" w:eastAsia="宋体" w:hAnsi="宋体" w:cs="宋体"/>
          <w:color w:val="000000"/>
          <w:sz w:val="24"/>
          <w:szCs w:val="24"/>
        </w:rPr>
        <w:t>1.2，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属于扭转不规则类型。</w:t>
      </w:r>
    </w:p>
    <w:p w14:paraId="7193E34D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二、凹凸不规则：</w:t>
      </w:r>
    </w:p>
    <w:p w14:paraId="5183E753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平面凹进的尺寸，大于相应投影方向总尺寸的30%。</w:t>
      </w:r>
    </w:p>
    <w:p w14:paraId="4C4E39C9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项目标准层平面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无</w:t>
      </w:r>
      <w:r>
        <w:rPr>
          <w:rFonts w:ascii="宋体" w:eastAsia="宋体" w:hAnsi="宋体" w:cs="宋体"/>
          <w:color w:val="000000"/>
          <w:sz w:val="24"/>
          <w:szCs w:val="24"/>
        </w:rPr>
        <w:t>凹进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700BBDAA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该项目不属于凹凸不规则类型。</w:t>
      </w:r>
    </w:p>
    <w:p w14:paraId="0D78274F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三、楼板局部不连续：</w:t>
      </w:r>
    </w:p>
    <w:p w14:paraId="5588C19D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楼板的尺寸和平面刚度急剧变化，例如，有效楼板宽度小于该层楼板典型宽度的50%，或开洞面积大于该层楼面面积的30%，或较大的楼层错层。</w:t>
      </w:r>
    </w:p>
    <w:p w14:paraId="7A787B8C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项目平面开洞面积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不大</w:t>
      </w:r>
      <w:r>
        <w:rPr>
          <w:rFonts w:ascii="宋体" w:eastAsia="宋体" w:hAnsi="宋体" w:cs="宋体"/>
          <w:color w:val="000000"/>
          <w:sz w:val="24"/>
          <w:szCs w:val="24"/>
        </w:rPr>
        <w:t>于3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</w:t>
      </w:r>
      <w:r>
        <w:rPr>
          <w:rFonts w:ascii="宋体" w:eastAsia="宋体" w:hAnsi="宋体" w:cs="宋体"/>
          <w:color w:val="000000"/>
          <w:sz w:val="24"/>
          <w:szCs w:val="24"/>
        </w:rPr>
        <w:t>%，不存在较大楼层错层。</w:t>
      </w:r>
    </w:p>
    <w:p w14:paraId="7B28B00D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属于楼板局部不连续的不规则类型。</w:t>
      </w:r>
    </w:p>
    <w:p w14:paraId="62F6EF36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四、侧向刚度不规则：</w:t>
      </w:r>
    </w:p>
    <w:p w14:paraId="3643DAA3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该层的侧向刚度小于相邻上一层的70%，或小于其上相邻三个楼层侧向刚度平均值的80%；除顶层或除屋面小建筑外，局部收进的水平向尺寸大于相邻下一层的25%。</w:t>
      </w:r>
    </w:p>
    <w:p w14:paraId="642767E5" w14:textId="77777777" w:rsidR="006A7557" w:rsidRDefault="006A7557" w:rsidP="006A7557">
      <w:pPr>
        <w:wordWrap w:val="0"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本项目采用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软件进行计算分析，各子项目WMASS.OUT中的Ratx1，Rat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y1</w:t>
      </w:r>
      <w:r>
        <w:rPr>
          <w:rFonts w:ascii="宋体" w:eastAsia="宋体" w:hAnsi="宋体" w:cs="宋体"/>
          <w:color w:val="000000"/>
          <w:sz w:val="24"/>
          <w:szCs w:val="24"/>
        </w:rPr>
        <w:t>（X，Y方向本层塔侧移刚度与上一层相应塔侧移刚度70%的比值或上三层平均侧移刚度80%的比值中之较小者）具体如下：</w:t>
      </w:r>
    </w:p>
    <w:p w14:paraId="56C99D5F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项目该值最小值为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11.1128</w:t>
      </w:r>
      <w:r>
        <w:rPr>
          <w:rFonts w:ascii="宋体" w:eastAsia="宋体" w:hAnsi="宋体" w:cs="宋体"/>
          <w:color w:val="000000"/>
          <w:sz w:val="24"/>
          <w:szCs w:val="24"/>
        </w:rPr>
        <w:t>＞ 1，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除顶层外无局部收进的水平向尺寸，</w:t>
      </w:r>
      <w:r>
        <w:rPr>
          <w:rFonts w:ascii="宋体" w:eastAsia="宋体" w:hAnsi="宋体" w:cs="宋体"/>
          <w:color w:val="000000"/>
          <w:sz w:val="24"/>
          <w:szCs w:val="24"/>
        </w:rPr>
        <w:t>不属于侧向刚度不规则类型；</w:t>
      </w:r>
    </w:p>
    <w:p w14:paraId="0FA735E8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五、竖向抗侧力构件不连续：</w:t>
      </w:r>
    </w:p>
    <w:p w14:paraId="1CCBCA71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竖向抗侧力构件（柱、抗震墙、抗震支撑）的内力由水平转换构件（梁、桁架等）向下传递。</w:t>
      </w:r>
    </w:p>
    <w:p w14:paraId="51221DA0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属于框架结构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无</w:t>
      </w:r>
      <w:r>
        <w:rPr>
          <w:rFonts w:ascii="宋体" w:eastAsia="宋体" w:hAnsi="宋体" w:cs="宋体"/>
          <w:color w:val="000000"/>
          <w:sz w:val="24"/>
          <w:szCs w:val="24"/>
        </w:rPr>
        <w:t>水平转换构件，该项目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属于竖向抗侧力构件不连续的类型。</w:t>
      </w:r>
    </w:p>
    <w:p w14:paraId="24D77565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六、楼层承载力突变：</w:t>
      </w:r>
    </w:p>
    <w:p w14:paraId="78BF573D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抗侧力结构的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层间受剪承载力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小于相邻上一楼层的80%。</w:t>
      </w:r>
    </w:p>
    <w:p w14:paraId="5F82BE29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项目采用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yjk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软件进行计算分析，各子项目WMASS.OUT中的</w:t>
      </w:r>
      <w:proofErr w:type="spellStart"/>
      <w:r>
        <w:rPr>
          <w:rFonts w:ascii="宋体" w:eastAsia="宋体" w:hAnsi="宋体" w:cs="宋体"/>
          <w:color w:val="000000"/>
          <w:sz w:val="24"/>
          <w:szCs w:val="24"/>
        </w:rPr>
        <w:t>Ratio_Bu</w:t>
      </w:r>
      <w:proofErr w:type="spellEnd"/>
      <w:r>
        <w:rPr>
          <w:rFonts w:ascii="宋体" w:eastAsia="宋体" w:hAnsi="宋体" w:cs="宋体"/>
          <w:color w:val="000000"/>
          <w:sz w:val="24"/>
          <w:szCs w:val="24"/>
        </w:rPr>
        <w:t>（表示本层与上一层</w:t>
      </w:r>
      <w:proofErr w:type="gramStart"/>
      <w:r>
        <w:rPr>
          <w:rFonts w:ascii="宋体" w:eastAsia="宋体" w:hAnsi="宋体" w:cs="宋体"/>
          <w:color w:val="000000"/>
          <w:sz w:val="24"/>
          <w:szCs w:val="24"/>
        </w:rPr>
        <w:t>的抗剪承载力</w:t>
      </w:r>
      <w:proofErr w:type="gramEnd"/>
      <w:r>
        <w:rPr>
          <w:rFonts w:ascii="宋体" w:eastAsia="宋体" w:hAnsi="宋体" w:cs="宋体"/>
          <w:color w:val="000000"/>
          <w:sz w:val="24"/>
          <w:szCs w:val="24"/>
        </w:rPr>
        <w:t>之比）具体如下：</w:t>
      </w:r>
    </w:p>
    <w:p w14:paraId="35C6269A" w14:textId="084D3362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</w:t>
      </w:r>
      <w:r>
        <w:rPr>
          <w:rFonts w:ascii="宋体" w:eastAsia="宋体" w:hAnsi="宋体" w:cs="宋体"/>
          <w:color w:val="000000"/>
          <w:sz w:val="24"/>
          <w:szCs w:val="24"/>
        </w:rPr>
        <w:t>项目该值最小值为</w:t>
      </w:r>
      <w:r w:rsidR="009B339E" w:rsidRPr="009B339E">
        <w:rPr>
          <w:rFonts w:ascii="宋体" w:eastAsia="宋体" w:hAnsi="宋体" w:cs="宋体" w:hint="eastAsia"/>
          <w:sz w:val="24"/>
          <w:szCs w:val="24"/>
        </w:rPr>
        <w:t>4.29</w:t>
      </w:r>
      <w:r>
        <w:rPr>
          <w:rFonts w:ascii="宋体" w:eastAsia="宋体" w:hAnsi="宋体" w:cs="宋体"/>
          <w:color w:val="000000"/>
          <w:sz w:val="24"/>
          <w:szCs w:val="24"/>
        </w:rPr>
        <w:t>＞ 0.8，不属于承载力突变的不规则类型； 第三章 结论</w:t>
      </w:r>
    </w:p>
    <w:p w14:paraId="0DC3B784" w14:textId="77777777" w:rsidR="006A7557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综上所述：</w:t>
      </w:r>
    </w:p>
    <w:p w14:paraId="28640711" w14:textId="77777777" w:rsidR="006A7557" w:rsidRPr="00C41CAA" w:rsidRDefault="006A7557" w:rsidP="006A7557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该项目属于平面规则及竖向规则。</w:t>
      </w:r>
    </w:p>
    <w:p w14:paraId="206FCEED" w14:textId="77777777" w:rsidR="006A7557" w:rsidRPr="006A7557" w:rsidRDefault="006A7557" w:rsidP="002A5530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sectPr w:rsidR="006A7557" w:rsidRPr="006A7557" w:rsidSect="007F0D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7478" w14:textId="77777777" w:rsidR="00453E27" w:rsidRDefault="00453E27" w:rsidP="00156D97">
      <w:pPr>
        <w:spacing w:after="0"/>
      </w:pPr>
      <w:r>
        <w:separator/>
      </w:r>
    </w:p>
  </w:endnote>
  <w:endnote w:type="continuationSeparator" w:id="0">
    <w:p w14:paraId="5DE31EF7" w14:textId="77777777" w:rsidR="00453E27" w:rsidRDefault="00453E27" w:rsidP="00156D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DD95" w14:textId="77777777" w:rsidR="00453E27" w:rsidRDefault="00453E27" w:rsidP="00156D97">
      <w:pPr>
        <w:spacing w:after="0"/>
      </w:pPr>
      <w:r>
        <w:separator/>
      </w:r>
    </w:p>
  </w:footnote>
  <w:footnote w:type="continuationSeparator" w:id="0">
    <w:p w14:paraId="1D78D48A" w14:textId="77777777" w:rsidR="00453E27" w:rsidRDefault="00453E27" w:rsidP="00156D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6A57"/>
    <w:rsid w:val="00095272"/>
    <w:rsid w:val="000A2ACF"/>
    <w:rsid w:val="000D2943"/>
    <w:rsid w:val="000E527D"/>
    <w:rsid w:val="0014677D"/>
    <w:rsid w:val="00156D97"/>
    <w:rsid w:val="0019786B"/>
    <w:rsid w:val="001D4EA4"/>
    <w:rsid w:val="001E77B5"/>
    <w:rsid w:val="0026287C"/>
    <w:rsid w:val="00272888"/>
    <w:rsid w:val="00293DB2"/>
    <w:rsid w:val="00296495"/>
    <w:rsid w:val="002A5530"/>
    <w:rsid w:val="002C7B3C"/>
    <w:rsid w:val="003149F1"/>
    <w:rsid w:val="00323B43"/>
    <w:rsid w:val="003374C4"/>
    <w:rsid w:val="00350A99"/>
    <w:rsid w:val="00377587"/>
    <w:rsid w:val="003B3AED"/>
    <w:rsid w:val="003D37D8"/>
    <w:rsid w:val="003E3464"/>
    <w:rsid w:val="003E418D"/>
    <w:rsid w:val="003F4B12"/>
    <w:rsid w:val="00407C0C"/>
    <w:rsid w:val="00410ABE"/>
    <w:rsid w:val="00412DCB"/>
    <w:rsid w:val="004206B2"/>
    <w:rsid w:val="00426133"/>
    <w:rsid w:val="004358AB"/>
    <w:rsid w:val="0043777A"/>
    <w:rsid w:val="00453E27"/>
    <w:rsid w:val="004830C9"/>
    <w:rsid w:val="004870E7"/>
    <w:rsid w:val="00496B63"/>
    <w:rsid w:val="004B6EFA"/>
    <w:rsid w:val="00524B16"/>
    <w:rsid w:val="00555FC9"/>
    <w:rsid w:val="00567245"/>
    <w:rsid w:val="005B51B0"/>
    <w:rsid w:val="005C28B0"/>
    <w:rsid w:val="005D3E57"/>
    <w:rsid w:val="006313E4"/>
    <w:rsid w:val="00646551"/>
    <w:rsid w:val="00651E46"/>
    <w:rsid w:val="006A7557"/>
    <w:rsid w:val="006F31A1"/>
    <w:rsid w:val="006F55DA"/>
    <w:rsid w:val="007105DE"/>
    <w:rsid w:val="007418EF"/>
    <w:rsid w:val="00745C7A"/>
    <w:rsid w:val="00751B35"/>
    <w:rsid w:val="0078147A"/>
    <w:rsid w:val="007E334C"/>
    <w:rsid w:val="007F0DA3"/>
    <w:rsid w:val="00823441"/>
    <w:rsid w:val="008B7726"/>
    <w:rsid w:val="00931CED"/>
    <w:rsid w:val="0099161A"/>
    <w:rsid w:val="009B339E"/>
    <w:rsid w:val="009D0E2C"/>
    <w:rsid w:val="009F2B91"/>
    <w:rsid w:val="00A05EE2"/>
    <w:rsid w:val="00A67EC3"/>
    <w:rsid w:val="00A930E9"/>
    <w:rsid w:val="00BB3D9E"/>
    <w:rsid w:val="00C025DB"/>
    <w:rsid w:val="00C129A8"/>
    <w:rsid w:val="00C1370D"/>
    <w:rsid w:val="00C31BD9"/>
    <w:rsid w:val="00C41CAA"/>
    <w:rsid w:val="00CB5597"/>
    <w:rsid w:val="00D238CE"/>
    <w:rsid w:val="00D31D50"/>
    <w:rsid w:val="00D51013"/>
    <w:rsid w:val="00D7267E"/>
    <w:rsid w:val="00D75AE4"/>
    <w:rsid w:val="00D92EDA"/>
    <w:rsid w:val="00DD4515"/>
    <w:rsid w:val="00DD6FCC"/>
    <w:rsid w:val="00E12A0B"/>
    <w:rsid w:val="00E14CDC"/>
    <w:rsid w:val="00E43393"/>
    <w:rsid w:val="00EC666C"/>
    <w:rsid w:val="00F4159C"/>
    <w:rsid w:val="00F56297"/>
    <w:rsid w:val="00F915F3"/>
    <w:rsid w:val="00FA0FB2"/>
    <w:rsid w:val="13AF484C"/>
    <w:rsid w:val="1C7F6BE3"/>
    <w:rsid w:val="25993381"/>
    <w:rsid w:val="40F56A20"/>
    <w:rsid w:val="59B12EAE"/>
    <w:rsid w:val="617330C1"/>
    <w:rsid w:val="70E5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92116"/>
  <w15:docId w15:val="{EB00F940-F7E0-43B0-AD4B-A1A99DB1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A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qFormat/>
    <w:rsid w:val="007F0D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6D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D9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D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D97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E418D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E418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1685</Words>
  <Characters>1939</Characters>
  <Application>Microsoft Office Word</Application>
  <DocSecurity>0</DocSecurity>
  <Lines>102</Lines>
  <Paragraphs>120</Paragraphs>
  <ScaleCrop>false</ScaleCrop>
  <Company>Hewlett-Packard Company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tengfei fan</cp:lastModifiedBy>
  <cp:revision>17</cp:revision>
  <dcterms:created xsi:type="dcterms:W3CDTF">2025-01-20T07:39:00Z</dcterms:created>
  <dcterms:modified xsi:type="dcterms:W3CDTF">2025-09-28T01:37:00Z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