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0E609">
      <w:pPr>
        <w:pStyle w:val="48"/>
        <w:spacing w:line="240" w:lineRule="exact"/>
        <w:rPr>
          <w:b/>
          <w:sz w:val="21"/>
          <w:szCs w:val="21"/>
        </w:rPr>
      </w:pPr>
    </w:p>
    <w:p w14:paraId="1B379550">
      <w:pPr>
        <w:pStyle w:val="48"/>
        <w:spacing w:line="240" w:lineRule="exact"/>
        <w:rPr>
          <w:b/>
          <w:sz w:val="21"/>
          <w:szCs w:val="21"/>
        </w:rPr>
      </w:pPr>
    </w:p>
    <w:p w14:paraId="0E8467D6">
      <w:pPr>
        <w:pStyle w:val="48"/>
        <w:spacing w:line="240" w:lineRule="exact"/>
        <w:rPr>
          <w:b/>
          <w:sz w:val="21"/>
          <w:szCs w:val="21"/>
        </w:rPr>
      </w:pPr>
    </w:p>
    <w:p w14:paraId="4D3FE64A">
      <w:pPr>
        <w:pStyle w:val="48"/>
        <w:ind w:right="-57" w:rightChars="-27"/>
        <w:jc w:val="distribute"/>
        <w:rPr>
          <w:b/>
          <w:sz w:val="72"/>
          <w:szCs w:val="72"/>
        </w:rPr>
      </w:pPr>
      <w:r>
        <w:rPr>
          <w:rFonts w:hint="eastAsia"/>
          <w:b/>
          <w:sz w:val="72"/>
          <w:szCs w:val="72"/>
        </w:rPr>
        <w:t>室内热湿环境评价</w:t>
      </w:r>
    </w:p>
    <w:p w14:paraId="6A4F3A1E">
      <w:pPr>
        <w:pStyle w:val="52"/>
        <w:rPr>
          <w:sz w:val="52"/>
          <w:szCs w:val="52"/>
        </w:rPr>
      </w:pPr>
      <w:bookmarkStart w:id="0" w:name="建筑类别"/>
      <w:r>
        <w:rPr>
          <w:rFonts w:hint="eastAsia"/>
          <w:sz w:val="52"/>
          <w:szCs w:val="52"/>
        </w:rPr>
        <w:t>居住建筑</w:t>
      </w:r>
    </w:p>
    <w:bookmarkEnd w:id="0"/>
    <w:p w14:paraId="4496471D">
      <w:pPr>
        <w:pStyle w:val="52"/>
        <w:spacing w:line="400" w:lineRule="exact"/>
      </w:pPr>
    </w:p>
    <w:p w14:paraId="33AA09DB">
      <w:pPr>
        <w:pStyle w:val="52"/>
        <w:rPr>
          <w:sz w:val="36"/>
          <w:szCs w:val="36"/>
        </w:rPr>
      </w:pPr>
      <w:bookmarkStart w:id="1" w:name="项目名称"/>
      <w:r>
        <w:rPr>
          <w:rFonts w:hint="eastAsia" w:cs="Times New Roman"/>
          <w:b/>
          <w:kern w:val="0"/>
          <w:sz w:val="36"/>
          <w:szCs w:val="36"/>
          <w:lang w:val="en-GB"/>
        </w:rPr>
        <w:t>济南新旧动能转换起步区褚家村、崔寨村等城中村改造项目 F-1地块</w:t>
      </w:r>
    </w:p>
    <w:bookmarkEnd w:id="1"/>
    <w:p w14:paraId="447545A0">
      <w:pPr>
        <w:pStyle w:val="52"/>
        <w:rPr>
          <w:b/>
        </w:rPr>
      </w:pPr>
      <w:r>
        <w:rPr>
          <w:rFonts w:hint="eastAsia"/>
          <w:b/>
        </w:rPr>
        <w:t>设计编号：</w:t>
      </w:r>
      <w:bookmarkStart w:id="2" w:name="设计编号"/>
      <w:bookmarkEnd w:id="2"/>
    </w:p>
    <w:p w14:paraId="587F80A5">
      <w:pPr>
        <w:pStyle w:val="52"/>
        <w:rPr>
          <w:b/>
        </w:rPr>
      </w:pPr>
    </w:p>
    <w:p w14:paraId="341EE2B2">
      <w:pPr>
        <w:pStyle w:val="48"/>
        <w:jc w:val="center"/>
        <w:rPr>
          <w:sz w:val="21"/>
          <w:szCs w:val="21"/>
        </w:rPr>
      </w:pPr>
      <w:bookmarkStart w:id="3" w:name="二维码"/>
      <w:bookmarkEnd w:id="3"/>
      <w:r>
        <w:drawing>
          <wp:inline distT="0" distB="0" distL="0" distR="0">
            <wp:extent cx="1314450" cy="13144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314588" cy="1314588"/>
                    </a:xfrm>
                    <a:prstGeom prst="rect">
                      <a:avLst/>
                    </a:prstGeom>
                  </pic:spPr>
                </pic:pic>
              </a:graphicData>
            </a:graphic>
          </wp:inline>
        </w:drawing>
      </w:r>
      <w:bookmarkStart w:id="76" w:name="_GoBack"/>
      <w:bookmarkEnd w:id="76"/>
    </w:p>
    <w:p w14:paraId="42773317">
      <w:pPr>
        <w:pStyle w:val="48"/>
        <w:jc w:val="center"/>
        <w:rPr>
          <w:sz w:val="21"/>
          <w:szCs w:val="21"/>
        </w:rPr>
      </w:pPr>
    </w:p>
    <w:p w14:paraId="4EAB59CC">
      <w:pPr>
        <w:pStyle w:val="48"/>
        <w:spacing w:line="240" w:lineRule="exact"/>
        <w:rPr>
          <w:sz w:val="21"/>
          <w:szCs w:val="21"/>
        </w:rPr>
      </w:pPr>
    </w:p>
    <w:p w14:paraId="7A7C6CE9">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98F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5C2A9F">
            <w:pPr>
              <w:pStyle w:val="48"/>
              <w:spacing w:line="600" w:lineRule="exact"/>
              <w:jc w:val="distribute"/>
            </w:pPr>
            <w:r>
              <w:rPr>
                <w:rFonts w:hint="eastAsia"/>
              </w:rPr>
              <w:t>工程地点</w:t>
            </w:r>
          </w:p>
        </w:tc>
        <w:tc>
          <w:tcPr>
            <w:tcW w:w="475" w:type="dxa"/>
            <w:vAlign w:val="center"/>
          </w:tcPr>
          <w:p w14:paraId="1E95D6ED">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13ED4F8D">
            <w:pPr>
              <w:pStyle w:val="48"/>
              <w:spacing w:line="600" w:lineRule="exact"/>
              <w:jc w:val="center"/>
            </w:pPr>
            <w:bookmarkStart w:id="4" w:name="项目地点"/>
            <w:bookmarkStart w:id="5" w:name="工程地点"/>
            <w:r>
              <w:t>济南</w:t>
            </w:r>
            <w:bookmarkEnd w:id="4"/>
            <w:bookmarkEnd w:id="5"/>
          </w:p>
        </w:tc>
      </w:tr>
      <w:tr w14:paraId="04B5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80E05A">
            <w:pPr>
              <w:pStyle w:val="48"/>
              <w:spacing w:line="600" w:lineRule="exact"/>
              <w:jc w:val="distribute"/>
            </w:pPr>
            <w:r>
              <w:rPr>
                <w:rFonts w:hint="eastAsia"/>
              </w:rPr>
              <w:t>建设单位</w:t>
            </w:r>
          </w:p>
        </w:tc>
        <w:tc>
          <w:tcPr>
            <w:tcW w:w="475" w:type="dxa"/>
            <w:vAlign w:val="center"/>
          </w:tcPr>
          <w:p w14:paraId="39B2BD1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CE17A4F">
            <w:pPr>
              <w:pStyle w:val="48"/>
              <w:spacing w:line="600" w:lineRule="exact"/>
              <w:jc w:val="center"/>
            </w:pPr>
            <w:r>
              <w:rPr>
                <w:rFonts w:hint="eastAsia"/>
              </w:rPr>
              <w:t>济南先投新启建设开发有限公司</w:t>
            </w:r>
          </w:p>
        </w:tc>
      </w:tr>
      <w:tr w14:paraId="2E38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0BD320">
            <w:pPr>
              <w:pStyle w:val="48"/>
              <w:spacing w:line="600" w:lineRule="exact"/>
              <w:jc w:val="distribute"/>
            </w:pPr>
            <w:r>
              <w:rPr>
                <w:rFonts w:hint="eastAsia"/>
              </w:rPr>
              <w:t>咨询单位</w:t>
            </w:r>
          </w:p>
        </w:tc>
        <w:tc>
          <w:tcPr>
            <w:tcW w:w="475" w:type="dxa"/>
            <w:vAlign w:val="center"/>
          </w:tcPr>
          <w:p w14:paraId="5369181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2A0F049">
            <w:pPr>
              <w:pStyle w:val="48"/>
              <w:spacing w:line="600" w:lineRule="exact"/>
              <w:jc w:val="center"/>
            </w:pPr>
            <w:r>
              <w:rPr>
                <w:rFonts w:hint="eastAsia"/>
              </w:rPr>
              <w:t>山东省建筑设计研究院有限公司</w:t>
            </w:r>
          </w:p>
        </w:tc>
      </w:tr>
      <w:tr w14:paraId="033D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46C79E">
            <w:pPr>
              <w:pStyle w:val="48"/>
              <w:spacing w:line="600" w:lineRule="exact"/>
              <w:jc w:val="distribute"/>
            </w:pPr>
            <w:r>
              <w:rPr>
                <w:rFonts w:hint="eastAsia"/>
                <w:lang w:val="en-US" w:eastAsia="zh-CN"/>
              </w:rPr>
              <w:t>编制</w:t>
            </w:r>
            <w:r>
              <w:rPr>
                <w:rFonts w:hint="eastAsia"/>
              </w:rPr>
              <w:t>人</w:t>
            </w:r>
          </w:p>
        </w:tc>
        <w:tc>
          <w:tcPr>
            <w:tcW w:w="475" w:type="dxa"/>
            <w:vAlign w:val="center"/>
          </w:tcPr>
          <w:p w14:paraId="5ABE180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7F575AB">
            <w:pPr>
              <w:pStyle w:val="48"/>
              <w:spacing w:line="600" w:lineRule="exact"/>
              <w:jc w:val="center"/>
            </w:pPr>
          </w:p>
        </w:tc>
      </w:tr>
      <w:tr w14:paraId="066C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39DA71">
            <w:pPr>
              <w:pStyle w:val="48"/>
              <w:spacing w:line="600" w:lineRule="exact"/>
              <w:jc w:val="distribute"/>
            </w:pPr>
            <w:r>
              <w:rPr>
                <w:rFonts w:hint="eastAsia"/>
              </w:rPr>
              <w:t>校对人</w:t>
            </w:r>
          </w:p>
        </w:tc>
        <w:tc>
          <w:tcPr>
            <w:tcW w:w="475" w:type="dxa"/>
            <w:vAlign w:val="center"/>
          </w:tcPr>
          <w:p w14:paraId="59B2F39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FFA92A3">
            <w:pPr>
              <w:pStyle w:val="48"/>
              <w:spacing w:line="600" w:lineRule="exact"/>
              <w:jc w:val="center"/>
            </w:pPr>
          </w:p>
        </w:tc>
      </w:tr>
      <w:tr w14:paraId="5AB4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C621CA">
            <w:pPr>
              <w:pStyle w:val="48"/>
              <w:spacing w:line="600" w:lineRule="exact"/>
              <w:jc w:val="distribute"/>
            </w:pPr>
            <w:r>
              <w:rPr>
                <w:rFonts w:hint="eastAsia"/>
              </w:rPr>
              <w:t>审定人</w:t>
            </w:r>
          </w:p>
        </w:tc>
        <w:tc>
          <w:tcPr>
            <w:tcW w:w="475" w:type="dxa"/>
            <w:vAlign w:val="center"/>
          </w:tcPr>
          <w:p w14:paraId="45C8F1F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BD92E79">
            <w:pPr>
              <w:pStyle w:val="48"/>
              <w:spacing w:line="600" w:lineRule="exact"/>
              <w:jc w:val="center"/>
            </w:pPr>
          </w:p>
        </w:tc>
      </w:tr>
      <w:tr w14:paraId="3621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DB0EE4">
            <w:pPr>
              <w:pStyle w:val="48"/>
              <w:spacing w:line="600" w:lineRule="exact"/>
              <w:jc w:val="distribute"/>
            </w:pPr>
            <w:r>
              <w:rPr>
                <w:rFonts w:hint="eastAsia"/>
              </w:rPr>
              <w:t>报告日期</w:t>
            </w:r>
          </w:p>
        </w:tc>
        <w:tc>
          <w:tcPr>
            <w:tcW w:w="475" w:type="dxa"/>
            <w:vAlign w:val="center"/>
          </w:tcPr>
          <w:p w14:paraId="431AADA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489FF69">
            <w:pPr>
              <w:pStyle w:val="48"/>
              <w:spacing w:line="600" w:lineRule="exact"/>
              <w:jc w:val="center"/>
            </w:pPr>
            <w:bookmarkStart w:id="6" w:name="报告日期"/>
            <w:r>
              <w:t>2025年08月08日</w:t>
            </w:r>
            <w:bookmarkEnd w:id="6"/>
          </w:p>
        </w:tc>
      </w:tr>
    </w:tbl>
    <w:p w14:paraId="424A9D2D">
      <w:pPr>
        <w:spacing w:line="240" w:lineRule="exact"/>
      </w:pPr>
    </w:p>
    <w:p w14:paraId="01914ED5">
      <w:pPr>
        <w:pStyle w:val="50"/>
        <w:rPr>
          <w:sz w:val="21"/>
        </w:rPr>
      </w:pPr>
    </w:p>
    <w:p w14:paraId="01CA610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164CA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F5B4EE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AC7D792">
            <w:pPr>
              <w:pStyle w:val="50"/>
              <w:rPr>
                <w:szCs w:val="18"/>
              </w:rPr>
            </w:pPr>
            <w:r>
              <w:rPr>
                <w:rFonts w:hint="eastAsia"/>
                <w:szCs w:val="18"/>
              </w:rPr>
              <w:t xml:space="preserve">: </w:t>
            </w:r>
            <w:bookmarkStart w:id="7" w:name="采用软件"/>
            <w:r>
              <w:rPr>
                <w:rFonts w:hint="eastAsia"/>
                <w:szCs w:val="18"/>
              </w:rPr>
              <w:t>室内热舒适评价软件ITES2025</w:t>
            </w:r>
            <w:bookmarkEnd w:id="7"/>
          </w:p>
        </w:tc>
        <w:tc>
          <w:tcPr>
            <w:tcW w:w="3958" w:type="dxa"/>
            <w:vMerge w:val="restart"/>
            <w:tcBorders>
              <w:top w:val="single" w:color="auto" w:sz="2" w:space="0"/>
              <w:left w:val="nil"/>
              <w:bottom w:val="nil"/>
              <w:right w:val="nil"/>
            </w:tcBorders>
            <w:vAlign w:val="bottom"/>
          </w:tcPr>
          <w:p w14:paraId="67910C8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3748A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80E5109">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F09860A">
            <w:pPr>
              <w:pStyle w:val="50"/>
            </w:pPr>
            <w:r>
              <w:rPr>
                <w:rFonts w:hint="eastAsia"/>
              </w:rPr>
              <w:t xml:space="preserve">: </w:t>
            </w:r>
            <w:bookmarkStart w:id="8" w:name="软件版本"/>
            <w:r>
              <w:rPr>
                <w:rFonts w:hint="eastAsia"/>
              </w:rPr>
              <w:t>20250101(SP1)</w:t>
            </w:r>
            <w:bookmarkEnd w:id="8"/>
          </w:p>
        </w:tc>
        <w:tc>
          <w:tcPr>
            <w:tcW w:w="3958" w:type="dxa"/>
            <w:vMerge w:val="continue"/>
            <w:tcBorders>
              <w:top w:val="single" w:color="auto" w:sz="2" w:space="0"/>
              <w:left w:val="nil"/>
              <w:bottom w:val="nil"/>
              <w:right w:val="nil"/>
            </w:tcBorders>
            <w:vAlign w:val="center"/>
          </w:tcPr>
          <w:p w14:paraId="54ED0B4C">
            <w:pPr>
              <w:ind w:firstLine="360"/>
              <w:rPr>
                <w:sz w:val="18"/>
                <w:szCs w:val="18"/>
              </w:rPr>
            </w:pPr>
          </w:p>
        </w:tc>
      </w:tr>
      <w:tr w14:paraId="72D945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63F28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4AA036F">
            <w:pPr>
              <w:pStyle w:val="50"/>
              <w:rPr>
                <w:szCs w:val="18"/>
              </w:rPr>
            </w:pPr>
            <w:r>
              <w:rPr>
                <w:rFonts w:hint="eastAsia"/>
                <w:szCs w:val="18"/>
              </w:rPr>
              <w:t xml:space="preserve">: </w:t>
            </w:r>
            <w:bookmarkStart w:id="9" w:name="加密锁号"/>
            <w:r>
              <w:rPr>
                <w:rFonts w:hint="eastAsia"/>
                <w:szCs w:val="18"/>
              </w:rPr>
              <w:t>T15650059715</w:t>
            </w:r>
            <w:bookmarkEnd w:id="9"/>
          </w:p>
        </w:tc>
        <w:tc>
          <w:tcPr>
            <w:tcW w:w="3958" w:type="dxa"/>
            <w:vMerge w:val="continue"/>
            <w:tcBorders>
              <w:top w:val="single" w:color="auto" w:sz="2" w:space="0"/>
              <w:left w:val="nil"/>
              <w:bottom w:val="nil"/>
              <w:right w:val="nil"/>
            </w:tcBorders>
            <w:vAlign w:val="center"/>
          </w:tcPr>
          <w:p w14:paraId="45A14E0A">
            <w:pPr>
              <w:ind w:firstLine="360"/>
              <w:rPr>
                <w:sz w:val="18"/>
                <w:szCs w:val="18"/>
              </w:rPr>
            </w:pPr>
          </w:p>
        </w:tc>
      </w:tr>
      <w:tr w14:paraId="41981F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DD9344">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3F7A7D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10945A8">
            <w:pPr>
              <w:ind w:firstLine="360"/>
              <w:rPr>
                <w:sz w:val="18"/>
                <w:szCs w:val="18"/>
              </w:rPr>
            </w:pPr>
          </w:p>
        </w:tc>
      </w:tr>
    </w:tbl>
    <w:p w14:paraId="0742EF86">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400190C3">
      <w:pPr>
        <w:pStyle w:val="19"/>
        <w:tabs>
          <w:tab w:val="right" w:leader="dot" w:pos="8306"/>
          <w:tab w:val="clear" w:pos="180"/>
          <w:tab w:val="clear" w:pos="420"/>
          <w:tab w:val="clear" w:pos="8222"/>
        </w:tabs>
      </w:pPr>
      <w:bookmarkStart w:id="10"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_Toc1587 </w:instrText>
      </w:r>
      <w:r>
        <w:rPr>
          <w:szCs w:val="32"/>
        </w:rPr>
        <w:fldChar w:fldCharType="separate"/>
      </w:r>
      <w:r>
        <w:rPr>
          <w:rFonts w:hint="eastAsia"/>
        </w:rPr>
        <w:t>1 项目概况</w:t>
      </w:r>
      <w:r>
        <w:tab/>
      </w:r>
      <w:r>
        <w:fldChar w:fldCharType="begin"/>
      </w:r>
      <w:r>
        <w:instrText xml:space="preserve"> PAGEREF _Toc1587 \h </w:instrText>
      </w:r>
      <w:r>
        <w:fldChar w:fldCharType="separate"/>
      </w:r>
      <w:r>
        <w:t>4</w:t>
      </w:r>
      <w:r>
        <w:fldChar w:fldCharType="end"/>
      </w:r>
      <w:r>
        <w:rPr>
          <w:szCs w:val="32"/>
        </w:rPr>
        <w:fldChar w:fldCharType="end"/>
      </w:r>
    </w:p>
    <w:p w14:paraId="55A8040C">
      <w:pPr>
        <w:pStyle w:val="20"/>
        <w:tabs>
          <w:tab w:val="right" w:leader="dot" w:pos="8306"/>
          <w:tab w:val="clear" w:pos="540"/>
          <w:tab w:val="clear" w:pos="840"/>
          <w:tab w:val="clear" w:pos="8222"/>
        </w:tabs>
      </w:pPr>
      <w:r>
        <w:fldChar w:fldCharType="begin"/>
      </w:r>
      <w:r>
        <w:instrText xml:space="preserve"> HYPERLINK \l _Toc21883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_Toc21883 \h </w:instrText>
      </w:r>
      <w:r>
        <w:fldChar w:fldCharType="separate"/>
      </w:r>
      <w:r>
        <w:t>4</w:t>
      </w:r>
      <w:r>
        <w:fldChar w:fldCharType="end"/>
      </w:r>
      <w:r>
        <w:fldChar w:fldCharType="end"/>
      </w:r>
    </w:p>
    <w:p w14:paraId="4427588C">
      <w:pPr>
        <w:pStyle w:val="19"/>
        <w:tabs>
          <w:tab w:val="right" w:leader="dot" w:pos="8306"/>
          <w:tab w:val="clear" w:pos="180"/>
          <w:tab w:val="clear" w:pos="420"/>
          <w:tab w:val="clear" w:pos="8222"/>
        </w:tabs>
      </w:pPr>
      <w:r>
        <w:fldChar w:fldCharType="begin"/>
      </w:r>
      <w:r>
        <w:instrText xml:space="preserve"> HYPERLINK \l _Toc13805 </w:instrText>
      </w:r>
      <w:r>
        <w:fldChar w:fldCharType="separate"/>
      </w:r>
      <w:r>
        <w:rPr>
          <w:rFonts w:hint="eastAsia"/>
        </w:rPr>
        <w:t>2 计算</w:t>
      </w:r>
      <w:r>
        <w:t>依据</w:t>
      </w:r>
      <w:r>
        <w:tab/>
      </w:r>
      <w:r>
        <w:fldChar w:fldCharType="begin"/>
      </w:r>
      <w:r>
        <w:instrText xml:space="preserve"> PAGEREF _Toc13805 \h </w:instrText>
      </w:r>
      <w:r>
        <w:fldChar w:fldCharType="separate"/>
      </w:r>
      <w:r>
        <w:t>4</w:t>
      </w:r>
      <w:r>
        <w:fldChar w:fldCharType="end"/>
      </w:r>
      <w:r>
        <w:fldChar w:fldCharType="end"/>
      </w:r>
    </w:p>
    <w:p w14:paraId="22E3D2F4">
      <w:pPr>
        <w:pStyle w:val="19"/>
        <w:tabs>
          <w:tab w:val="right" w:leader="dot" w:pos="8306"/>
          <w:tab w:val="clear" w:pos="180"/>
          <w:tab w:val="clear" w:pos="420"/>
          <w:tab w:val="clear" w:pos="8222"/>
        </w:tabs>
      </w:pPr>
      <w:r>
        <w:fldChar w:fldCharType="begin"/>
      </w:r>
      <w:r>
        <w:instrText xml:space="preserve"> HYPERLINK \l _Toc5545 </w:instrText>
      </w:r>
      <w:r>
        <w:fldChar w:fldCharType="separate"/>
      </w:r>
      <w:r>
        <w:rPr>
          <w:rFonts w:hint="eastAsia"/>
        </w:rPr>
        <w:t>3 参考</w:t>
      </w:r>
      <w:r>
        <w:t>标准</w:t>
      </w:r>
      <w:r>
        <w:tab/>
      </w:r>
      <w:r>
        <w:fldChar w:fldCharType="begin"/>
      </w:r>
      <w:r>
        <w:instrText xml:space="preserve"> PAGEREF _Toc5545 \h </w:instrText>
      </w:r>
      <w:r>
        <w:fldChar w:fldCharType="separate"/>
      </w:r>
      <w:r>
        <w:t>4</w:t>
      </w:r>
      <w:r>
        <w:fldChar w:fldCharType="end"/>
      </w:r>
      <w:r>
        <w:fldChar w:fldCharType="end"/>
      </w:r>
    </w:p>
    <w:p w14:paraId="22F99AEB">
      <w:pPr>
        <w:pStyle w:val="19"/>
        <w:tabs>
          <w:tab w:val="right" w:leader="dot" w:pos="8306"/>
          <w:tab w:val="clear" w:pos="180"/>
          <w:tab w:val="clear" w:pos="420"/>
          <w:tab w:val="clear" w:pos="8222"/>
        </w:tabs>
      </w:pPr>
      <w:r>
        <w:fldChar w:fldCharType="begin"/>
      </w:r>
      <w:r>
        <w:instrText xml:space="preserve"> HYPERLINK \l _Toc28528 </w:instrText>
      </w:r>
      <w:r>
        <w:fldChar w:fldCharType="separate"/>
      </w:r>
      <w:r>
        <w:rPr>
          <w:rFonts w:hint="eastAsia"/>
        </w:rPr>
        <w:t>4 计算方法</w:t>
      </w:r>
      <w:r>
        <w:tab/>
      </w:r>
      <w:r>
        <w:fldChar w:fldCharType="begin"/>
      </w:r>
      <w:r>
        <w:instrText xml:space="preserve"> PAGEREF _Toc28528 \h </w:instrText>
      </w:r>
      <w:r>
        <w:fldChar w:fldCharType="separate"/>
      </w:r>
      <w:r>
        <w:t>4</w:t>
      </w:r>
      <w:r>
        <w:fldChar w:fldCharType="end"/>
      </w:r>
      <w:r>
        <w:fldChar w:fldCharType="end"/>
      </w:r>
    </w:p>
    <w:p w14:paraId="30742263">
      <w:pPr>
        <w:pStyle w:val="20"/>
        <w:tabs>
          <w:tab w:val="right" w:leader="dot" w:pos="8306"/>
          <w:tab w:val="clear" w:pos="540"/>
          <w:tab w:val="clear" w:pos="840"/>
          <w:tab w:val="clear" w:pos="8222"/>
        </w:tabs>
      </w:pPr>
      <w:r>
        <w:fldChar w:fldCharType="begin"/>
      </w:r>
      <w:r>
        <w:instrText xml:space="preserve"> HYPERLINK \l _Toc17047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_Toc17047 \h </w:instrText>
      </w:r>
      <w:r>
        <w:fldChar w:fldCharType="separate"/>
      </w:r>
      <w:r>
        <w:t>5</w:t>
      </w:r>
      <w:r>
        <w:fldChar w:fldCharType="end"/>
      </w:r>
      <w:r>
        <w:fldChar w:fldCharType="end"/>
      </w:r>
    </w:p>
    <w:p w14:paraId="48734684">
      <w:pPr>
        <w:pStyle w:val="19"/>
        <w:tabs>
          <w:tab w:val="right" w:leader="dot" w:pos="8306"/>
          <w:tab w:val="clear" w:pos="180"/>
          <w:tab w:val="clear" w:pos="420"/>
          <w:tab w:val="clear" w:pos="8222"/>
        </w:tabs>
      </w:pPr>
      <w:r>
        <w:fldChar w:fldCharType="begin"/>
      </w:r>
      <w:r>
        <w:instrText xml:space="preserve"> HYPERLINK \l _Toc1374 </w:instrText>
      </w:r>
      <w:r>
        <w:fldChar w:fldCharType="separate"/>
      </w:r>
      <w:r>
        <w:rPr>
          <w:rFonts w:hint="eastAsia"/>
        </w:rPr>
        <w:t>5 计算参数</w:t>
      </w:r>
      <w:r>
        <w:tab/>
      </w:r>
      <w:r>
        <w:fldChar w:fldCharType="begin"/>
      </w:r>
      <w:r>
        <w:instrText xml:space="preserve"> PAGEREF _Toc1374 \h </w:instrText>
      </w:r>
      <w:r>
        <w:fldChar w:fldCharType="separate"/>
      </w:r>
      <w:r>
        <w:t>6</w:t>
      </w:r>
      <w:r>
        <w:fldChar w:fldCharType="end"/>
      </w:r>
      <w:r>
        <w:fldChar w:fldCharType="end"/>
      </w:r>
    </w:p>
    <w:p w14:paraId="6D313DC0">
      <w:pPr>
        <w:pStyle w:val="19"/>
        <w:tabs>
          <w:tab w:val="right" w:leader="dot" w:pos="8306"/>
          <w:tab w:val="clear" w:pos="180"/>
          <w:tab w:val="clear" w:pos="420"/>
          <w:tab w:val="clear" w:pos="8222"/>
        </w:tabs>
      </w:pPr>
      <w:r>
        <w:fldChar w:fldCharType="begin"/>
      </w:r>
      <w:r>
        <w:instrText xml:space="preserve"> HYPERLINK \l _Toc12100 </w:instrText>
      </w:r>
      <w:r>
        <w:fldChar w:fldCharType="separate"/>
      </w:r>
      <w:r>
        <w:rPr>
          <w:rFonts w:hint="eastAsia"/>
        </w:rPr>
        <w:t>6 计算结果</w:t>
      </w:r>
      <w:r>
        <w:tab/>
      </w:r>
      <w:r>
        <w:fldChar w:fldCharType="begin"/>
      </w:r>
      <w:r>
        <w:instrText xml:space="preserve"> PAGEREF _Toc12100 \h </w:instrText>
      </w:r>
      <w:r>
        <w:fldChar w:fldCharType="separate"/>
      </w:r>
      <w:r>
        <w:t>7</w:t>
      </w:r>
      <w:r>
        <w:fldChar w:fldCharType="end"/>
      </w:r>
      <w:r>
        <w:fldChar w:fldCharType="end"/>
      </w:r>
    </w:p>
    <w:p w14:paraId="05E02AD5">
      <w:pPr>
        <w:pStyle w:val="20"/>
        <w:tabs>
          <w:tab w:val="right" w:leader="dot" w:pos="8306"/>
          <w:tab w:val="clear" w:pos="540"/>
          <w:tab w:val="clear" w:pos="840"/>
          <w:tab w:val="clear" w:pos="8222"/>
        </w:tabs>
      </w:pPr>
      <w:r>
        <w:fldChar w:fldCharType="begin"/>
      </w:r>
      <w:r>
        <w:instrText xml:space="preserve"> HYPERLINK \l _Toc9750 </w:instrText>
      </w:r>
      <w:r>
        <w:fldChar w:fldCharType="separate"/>
      </w:r>
      <w:r>
        <w:rPr>
          <w:rFonts w:hint="eastAsia"/>
          <w:lang w:val="en-GB"/>
        </w:rPr>
        <w:t xml:space="preserve">6.1 </w:t>
      </w:r>
      <w:r>
        <w:rPr>
          <w:rFonts w:hint="eastAsia"/>
        </w:rPr>
        <w:t>PMV-PPD指标</w:t>
      </w:r>
      <w:r>
        <w:tab/>
      </w:r>
      <w:r>
        <w:fldChar w:fldCharType="begin"/>
      </w:r>
      <w:r>
        <w:instrText xml:space="preserve"> PAGEREF _Toc9750 \h </w:instrText>
      </w:r>
      <w:r>
        <w:fldChar w:fldCharType="separate"/>
      </w:r>
      <w:r>
        <w:t>7</w:t>
      </w:r>
      <w:r>
        <w:fldChar w:fldCharType="end"/>
      </w:r>
      <w:r>
        <w:fldChar w:fldCharType="end"/>
      </w:r>
    </w:p>
    <w:p w14:paraId="0FD90239">
      <w:pPr>
        <w:pStyle w:val="20"/>
        <w:tabs>
          <w:tab w:val="right" w:leader="dot" w:pos="8306"/>
          <w:tab w:val="clear" w:pos="540"/>
          <w:tab w:val="clear" w:pos="840"/>
          <w:tab w:val="clear" w:pos="8222"/>
        </w:tabs>
      </w:pPr>
      <w:r>
        <w:fldChar w:fldCharType="begin"/>
      </w:r>
      <w:r>
        <w:instrText xml:space="preserve"> HYPERLINK \l _Toc17025 </w:instrText>
      </w:r>
      <w:r>
        <w:fldChar w:fldCharType="separate"/>
      </w:r>
      <w:r>
        <w:rPr>
          <w:rFonts w:hint="eastAsia"/>
          <w:lang w:val="en-GB"/>
        </w:rPr>
        <w:t xml:space="preserve">6.2 </w:t>
      </w:r>
      <w:r>
        <w:rPr>
          <w:rFonts w:hint="eastAsia"/>
        </w:rPr>
        <w:t>达标情况</w:t>
      </w:r>
      <w:r>
        <w:tab/>
      </w:r>
      <w:r>
        <w:fldChar w:fldCharType="begin"/>
      </w:r>
      <w:r>
        <w:instrText xml:space="preserve"> PAGEREF _Toc17025 \h </w:instrText>
      </w:r>
      <w:r>
        <w:fldChar w:fldCharType="separate"/>
      </w:r>
      <w:r>
        <w:t>7</w:t>
      </w:r>
      <w:r>
        <w:fldChar w:fldCharType="end"/>
      </w:r>
      <w:r>
        <w:fldChar w:fldCharType="end"/>
      </w:r>
    </w:p>
    <w:p w14:paraId="3B9433EE">
      <w:pPr>
        <w:pStyle w:val="19"/>
        <w:tabs>
          <w:tab w:val="right" w:leader="dot" w:pos="8306"/>
          <w:tab w:val="clear" w:pos="180"/>
          <w:tab w:val="clear" w:pos="420"/>
          <w:tab w:val="clear" w:pos="8222"/>
        </w:tabs>
      </w:pPr>
      <w:r>
        <w:fldChar w:fldCharType="begin"/>
      </w:r>
      <w:r>
        <w:instrText xml:space="preserve"> HYPERLINK \l _Toc3915 </w:instrText>
      </w:r>
      <w:r>
        <w:fldChar w:fldCharType="separate"/>
      </w:r>
      <w:r>
        <w:rPr>
          <w:rFonts w:hint="eastAsia"/>
        </w:rPr>
        <w:t>7 结论</w:t>
      </w:r>
      <w:r>
        <w:tab/>
      </w:r>
      <w:r>
        <w:fldChar w:fldCharType="begin"/>
      </w:r>
      <w:r>
        <w:instrText xml:space="preserve"> PAGEREF _Toc3915 \h </w:instrText>
      </w:r>
      <w:r>
        <w:fldChar w:fldCharType="separate"/>
      </w:r>
      <w:r>
        <w:t>7</w:t>
      </w:r>
      <w:r>
        <w:fldChar w:fldCharType="end"/>
      </w:r>
      <w:r>
        <w:fldChar w:fldCharType="end"/>
      </w:r>
    </w:p>
    <w:p w14:paraId="210092B3">
      <w:pPr>
        <w:pStyle w:val="19"/>
        <w:sectPr>
          <w:footerReference r:id="rId7" w:type="first"/>
          <w:headerReference r:id="rId5" w:type="default"/>
          <w:footerReference r:id="rId6" w:type="default"/>
          <w:pgSz w:w="11906" w:h="16838"/>
          <w:pgMar w:top="1440" w:right="1800" w:bottom="426" w:left="1800" w:header="850" w:footer="505" w:gutter="0"/>
          <w:cols w:space="425" w:num="1"/>
          <w:titlePg/>
          <w:docGrid w:type="lines" w:linePitch="312" w:charSpace="0"/>
        </w:sectPr>
      </w:pPr>
      <w:r>
        <w:fldChar w:fldCharType="end"/>
      </w:r>
      <w:bookmarkEnd w:id="10"/>
    </w:p>
    <w:p w14:paraId="2B0021B0">
      <w:pPr>
        <w:pStyle w:val="2"/>
        <w:spacing w:before="312"/>
      </w:pPr>
      <w:bookmarkStart w:id="11" w:name="_Toc452108759"/>
      <w:bookmarkStart w:id="12" w:name="_Toc1587"/>
      <w:bookmarkStart w:id="13" w:name="_Toc44772815"/>
      <w:bookmarkStart w:id="14" w:name="_Toc44662463"/>
      <w:r>
        <w:rPr>
          <w:rFonts w:hint="eastAsia"/>
        </w:rPr>
        <w:t>项目概况</w:t>
      </w:r>
      <w:bookmarkEnd w:id="11"/>
      <w:bookmarkEnd w:id="12"/>
      <w:bookmarkEnd w:id="13"/>
      <w:bookmarkEnd w:id="14"/>
    </w:p>
    <w:p w14:paraId="46204BFE">
      <w:pPr>
        <w:pStyle w:val="3"/>
        <w:ind w:firstLine="420"/>
        <w:rPr>
          <w:rFonts w:ascii="微软雅黑" w:hAnsi="微软雅黑" w:eastAsia="微软雅黑"/>
          <w:lang w:val="en-US"/>
        </w:rPr>
      </w:pPr>
      <w:bookmarkStart w:id="15" w:name="项目概况"/>
      <w:bookmarkEnd w:id="15"/>
    </w:p>
    <w:p w14:paraId="5106BD4D">
      <w:pPr>
        <w:pStyle w:val="3"/>
        <w:ind w:firstLine="0" w:firstLineChars="0"/>
        <w:rPr>
          <w:lang w:val="en-US"/>
        </w:rPr>
      </w:pPr>
    </w:p>
    <w:p w14:paraId="54598B60">
      <w:pPr>
        <w:pStyle w:val="4"/>
        <w:spacing w:before="156"/>
      </w:pPr>
      <w:bookmarkStart w:id="16" w:name="_Toc452108761"/>
      <w:bookmarkStart w:id="17" w:name="_Toc21883"/>
      <w:bookmarkStart w:id="18" w:name="_Toc44662464"/>
      <w:bookmarkStart w:id="19" w:name="_Toc44772816"/>
      <w:r>
        <w:rPr>
          <w:rFonts w:hint="eastAsia"/>
        </w:rPr>
        <w:t>三</w:t>
      </w:r>
      <w:r>
        <w:t>维视图</w:t>
      </w:r>
      <w:bookmarkEnd w:id="16"/>
      <w:bookmarkEnd w:id="17"/>
      <w:bookmarkEnd w:id="18"/>
      <w:bookmarkEnd w:id="19"/>
    </w:p>
    <w:p w14:paraId="50D6FFDC">
      <w:pPr>
        <w:jc w:val="center"/>
        <w:rPr>
          <w:rFonts w:ascii="微软雅黑" w:hAnsi="微软雅黑" w:eastAsia="微软雅黑"/>
        </w:rPr>
      </w:pPr>
      <w:bookmarkStart w:id="20" w:name="三维视图"/>
      <w:bookmarkStart w:id="21" w:name="模型观察"/>
      <w:r>
        <w:t>请先在【模型观察】命令中保存图片</w:t>
      </w:r>
      <w:bookmarkEnd w:id="20"/>
      <w:bookmarkEnd w:id="21"/>
    </w:p>
    <w:p w14:paraId="2BE7E3C6"/>
    <w:p w14:paraId="57AA81A8">
      <w:pPr>
        <w:pStyle w:val="2"/>
        <w:spacing w:before="312"/>
      </w:pPr>
      <w:bookmarkStart w:id="22" w:name="_Toc452108762"/>
      <w:bookmarkStart w:id="23" w:name="TitleFormat"/>
      <w:bookmarkStart w:id="24" w:name="_Toc44772817"/>
      <w:bookmarkStart w:id="25" w:name="_Toc44662465"/>
      <w:bookmarkStart w:id="26" w:name="_Toc13805"/>
      <w:r>
        <w:rPr>
          <w:rFonts w:hint="eastAsia"/>
        </w:rPr>
        <w:t>计算</w:t>
      </w:r>
      <w:r>
        <w:t>依据</w:t>
      </w:r>
      <w:bookmarkEnd w:id="22"/>
      <w:bookmarkEnd w:id="23"/>
      <w:bookmarkEnd w:id="24"/>
      <w:bookmarkEnd w:id="25"/>
      <w:bookmarkEnd w:id="26"/>
    </w:p>
    <w:p w14:paraId="317134AB">
      <w:pPr>
        <w:pStyle w:val="3"/>
        <w:spacing w:line="400" w:lineRule="exact"/>
        <w:ind w:firstLine="199" w:firstLineChars="95"/>
        <w:rPr>
          <w:rFonts w:ascii="微软雅黑" w:hAnsi="微软雅黑" w:eastAsia="微软雅黑"/>
          <w:lang w:val="en-US"/>
        </w:rPr>
      </w:pPr>
      <w:bookmarkStart w:id="27" w:name="_Toc452108763"/>
      <w:r>
        <w:rPr>
          <w:rFonts w:hint="eastAsia" w:ascii="微软雅黑" w:hAnsi="微软雅黑" w:eastAsia="微软雅黑"/>
          <w:lang w:val="en-US"/>
        </w:rPr>
        <w:t>本项目主要参照资料为：</w:t>
      </w:r>
    </w:p>
    <w:p w14:paraId="2D725BA9">
      <w:pPr>
        <w:pStyle w:val="3"/>
        <w:numPr>
          <w:ilvl w:val="0"/>
          <w:numId w:val="2"/>
        </w:numPr>
        <w:spacing w:line="400" w:lineRule="exact"/>
        <w:ind w:left="0" w:firstLine="200" w:firstLineChars="0"/>
        <w:rPr>
          <w:rFonts w:ascii="微软雅黑" w:hAnsi="微软雅黑" w:eastAsia="微软雅黑"/>
          <w:lang w:val="en-US"/>
        </w:rPr>
      </w:pPr>
      <w:bookmarkStart w:id="28" w:name="参考标准名称1"/>
      <w:r>
        <w:rPr>
          <w:rFonts w:hint="eastAsia" w:ascii="微软雅黑" w:hAnsi="微软雅黑" w:eastAsia="微软雅黑"/>
          <w:lang w:val="en-US"/>
        </w:rPr>
        <w:t>《绿色建筑评价标准》GB/T50378-2019</w:t>
      </w:r>
      <w:bookmarkEnd w:id="28"/>
    </w:p>
    <w:p w14:paraId="6D9D179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9D35EA4">
      <w:pPr>
        <w:pStyle w:val="3"/>
        <w:numPr>
          <w:ilvl w:val="0"/>
          <w:numId w:val="2"/>
        </w:numPr>
        <w:spacing w:line="400" w:lineRule="exact"/>
        <w:ind w:left="0" w:firstLine="200" w:firstLineChars="0"/>
        <w:rPr>
          <w:rFonts w:ascii="微软雅黑" w:hAnsi="微软雅黑" w:eastAsia="微软雅黑"/>
          <w:lang w:val="en-US"/>
        </w:rPr>
      </w:pPr>
      <w:bookmarkStart w:id="29"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2162E76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29"/>
    <w:p w14:paraId="7702044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7577970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0" w:name="_Hlk13516321"/>
    </w:p>
    <w:bookmarkEnd w:id="30"/>
    <w:p w14:paraId="4340D55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E1292A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31328B5">
      <w:pPr>
        <w:pStyle w:val="2"/>
        <w:spacing w:before="312"/>
      </w:pPr>
      <w:bookmarkStart w:id="31" w:name="_Toc44772818"/>
      <w:bookmarkStart w:id="32" w:name="_Toc44662466"/>
      <w:bookmarkStart w:id="33" w:name="_Toc5545"/>
      <w:r>
        <w:rPr>
          <w:rFonts w:hint="eastAsia"/>
        </w:rPr>
        <w:t>参考</w:t>
      </w:r>
      <w:r>
        <w:t>标准</w:t>
      </w:r>
      <w:bookmarkEnd w:id="27"/>
      <w:bookmarkEnd w:id="31"/>
      <w:bookmarkEnd w:id="32"/>
      <w:bookmarkEnd w:id="33"/>
    </w:p>
    <w:p w14:paraId="20EA7DEF">
      <w:pPr>
        <w:pStyle w:val="3"/>
        <w:spacing w:line="400" w:lineRule="exact"/>
        <w:ind w:firstLine="420"/>
        <w:rPr>
          <w:rFonts w:ascii="微软雅黑" w:hAnsi="微软雅黑" w:eastAsia="微软雅黑"/>
          <w:lang w:val="en-US"/>
        </w:rPr>
      </w:pPr>
      <w:bookmarkStart w:id="34" w:name="_Toc452108764"/>
      <w:bookmarkStart w:id="35" w:name="_Toc451698935"/>
      <w:r>
        <w:rPr>
          <w:rFonts w:hint="eastAsia" w:ascii="微软雅黑" w:hAnsi="微软雅黑" w:eastAsia="微软雅黑"/>
          <w:lang w:val="en-US"/>
        </w:rPr>
        <w:t>室内热湿环境评价的主要依据为</w:t>
      </w:r>
      <w:bookmarkStart w:id="36" w:name="参考标准名称2"/>
      <w:r>
        <w:rPr>
          <w:rFonts w:hint="eastAsia" w:ascii="微软雅黑" w:hAnsi="微软雅黑" w:eastAsia="微软雅黑"/>
          <w:lang w:val="en-US"/>
        </w:rPr>
        <w:t>《绿色建筑评价标准》GB/T50378-2019</w:t>
      </w:r>
      <w:bookmarkEnd w:id="36"/>
      <w:r>
        <w:rPr>
          <w:rFonts w:hint="eastAsia" w:ascii="微软雅黑" w:hAnsi="微软雅黑" w:eastAsia="微软雅黑"/>
          <w:lang w:val="en-US"/>
        </w:rPr>
        <w:t>中5.2.9条第2款的要求，具体评分规则如下：</w:t>
      </w:r>
    </w:p>
    <w:p w14:paraId="661AEF2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50253257">
      <w:pPr>
        <w:pStyle w:val="2"/>
        <w:spacing w:before="312"/>
      </w:pPr>
      <w:bookmarkStart w:id="37" w:name="_Toc44772819"/>
      <w:bookmarkStart w:id="38" w:name="_Toc28528"/>
      <w:bookmarkStart w:id="39" w:name="_Toc44662467"/>
      <w:r>
        <w:rPr>
          <w:rFonts w:hint="eastAsia"/>
        </w:rPr>
        <w:t>计算</w:t>
      </w:r>
      <w:bookmarkEnd w:id="34"/>
      <w:bookmarkEnd w:id="35"/>
      <w:r>
        <w:rPr>
          <w:rFonts w:hint="eastAsia"/>
        </w:rPr>
        <w:t>方法</w:t>
      </w:r>
      <w:bookmarkEnd w:id="37"/>
      <w:bookmarkEnd w:id="38"/>
      <w:bookmarkEnd w:id="39"/>
    </w:p>
    <w:p w14:paraId="71822BE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6B792135">
      <w:pPr>
        <w:pStyle w:val="4"/>
        <w:spacing w:before="156"/>
      </w:pPr>
      <w:bookmarkStart w:id="40" w:name="_Toc44662472"/>
      <w:bookmarkStart w:id="41" w:name="_Toc17047"/>
      <w:bookmarkStart w:id="42" w:name="_Toc44772820"/>
      <w:r>
        <w:rPr>
          <w:rFonts w:hint="eastAsia"/>
        </w:rPr>
        <w:t>热湿环境评价</w:t>
      </w:r>
      <w:r>
        <w:t>指标</w:t>
      </w:r>
      <w:r>
        <w:rPr>
          <w:rFonts w:hint="eastAsia"/>
        </w:rPr>
        <w:t>计算</w:t>
      </w:r>
      <w:bookmarkEnd w:id="40"/>
      <w:bookmarkEnd w:id="41"/>
      <w:bookmarkEnd w:id="42"/>
    </w:p>
    <w:p w14:paraId="69493F5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47B5C6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3" w:name="_Hlk13601794"/>
      <w:r>
        <w:rPr>
          <w:rFonts w:hint="eastAsia" w:ascii="微软雅黑" w:hAnsi="微软雅黑" w:eastAsia="微软雅黑"/>
          <w:lang w:val="en-US"/>
        </w:rPr>
        <w:t>本项目采用《民用建筑室内热湿环境评价标准》GB/T 50785-2012中所示的计算程序完成上述PMV的计算。</w:t>
      </w:r>
    </w:p>
    <w:p w14:paraId="3B55570E">
      <w:pPr>
        <w:pStyle w:val="5"/>
        <w:spacing w:before="156"/>
      </w:pPr>
      <w:bookmarkStart w:id="44" w:name="_Toc44772821"/>
      <w:bookmarkStart w:id="45" w:name="_Toc44662473"/>
      <w:r>
        <w:t>PMV</w:t>
      </w:r>
      <w:r>
        <w:rPr>
          <w:rFonts w:hint="eastAsia"/>
        </w:rPr>
        <w:t>计算公式</w:t>
      </w:r>
      <w:bookmarkEnd w:id="44"/>
      <w:bookmarkEnd w:id="45"/>
    </w:p>
    <w:bookmarkEnd w:id="43"/>
    <w:p w14:paraId="0D67D5AB">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D636EA0">
      <w:pPr>
        <w:pStyle w:val="3"/>
        <w:spacing w:line="400" w:lineRule="exact"/>
        <w:ind w:firstLine="420"/>
        <w:rPr>
          <w:rFonts w:ascii="微软雅黑" w:hAnsi="微软雅黑" w:eastAsia="微软雅黑"/>
          <w:lang w:val="en-US"/>
        </w:rPr>
      </w:pPr>
      <w:bookmarkStart w:id="46" w:name="_Toc44662474"/>
      <w:bookmarkStart w:id="47" w:name="_Toc44772822"/>
      <w:r>
        <w:rPr>
          <w:rFonts w:hint="eastAsia" w:ascii="微软雅黑" w:hAnsi="微软雅黑" w:eastAsia="微软雅黑"/>
          <w:lang w:val="en-US"/>
        </w:rPr>
        <w:t>式中：</w:t>
      </w:r>
    </w:p>
    <w:p w14:paraId="576F4109">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0A04D182">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5486AB5">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4C327FC9">
      <w:pPr>
        <w:pStyle w:val="3"/>
        <w:spacing w:line="400" w:lineRule="exact"/>
        <w:ind w:firstLine="424" w:firstLineChars="202"/>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CCB3CAC">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6F2E14C8">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A9DF6A8">
      <w:pPr>
        <w:pStyle w:val="3"/>
        <w:spacing w:line="400" w:lineRule="exact"/>
        <w:ind w:firstLine="424" w:firstLineChars="202"/>
        <w:rPr>
          <w:rFonts w:ascii="微软雅黑" w:hAnsi="微软雅黑" w:eastAsia="微软雅黑"/>
          <w:lang w:val="en-US"/>
        </w:rPr>
      </w:pPr>
      <w:r>
        <w:rPr>
          <w:rFonts w:ascii="微软雅黑" w:hAnsi="微软雅黑" w:eastAsia="微软雅黑"/>
          <w:position w:val="-6"/>
        </w:rPr>
        <w:object>
          <v:shape id="_x0000_i1025" o:spt="75" type="#_x0000_t75" style="height:18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1755C71F">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01DEC25E">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C8F3266">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4DD8F85C">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58A48CAD">
      <w:pPr>
        <w:pStyle w:val="3"/>
        <w:spacing w:line="400" w:lineRule="exact"/>
        <w:ind w:left="88" w:leftChars="42" w:firstLine="332" w:firstLineChars="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2CE5736A">
      <w:pPr>
        <w:pStyle w:val="5"/>
        <w:spacing w:before="156"/>
      </w:pPr>
      <w:r>
        <w:t>PPD</w:t>
      </w:r>
      <w:r>
        <w:rPr>
          <w:rFonts w:hint="eastAsia"/>
        </w:rPr>
        <w:t>计算公式</w:t>
      </w:r>
      <w:bookmarkEnd w:id="46"/>
      <w:bookmarkEnd w:id="47"/>
    </w:p>
    <w:p w14:paraId="64A0FD40">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64A297CD">
      <w:pPr>
        <w:pStyle w:val="3"/>
        <w:spacing w:line="400" w:lineRule="exact"/>
        <w:ind w:firstLine="420" w:firstLineChars="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6B68B87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74D5DC2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1C6CD78C">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7813CB8">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0DCBC332">
      <w:pPr>
        <w:pStyle w:val="5"/>
        <w:spacing w:before="156"/>
      </w:pPr>
      <w:bookmarkStart w:id="48" w:name="_Toc44662475"/>
      <w:bookmarkStart w:id="49" w:name="_Toc44772823"/>
      <w:r>
        <w:rPr>
          <w:rFonts w:hint="eastAsia"/>
        </w:rPr>
        <w:t>PMV和PPD达标比例计算</w:t>
      </w:r>
      <w:bookmarkEnd w:id="48"/>
      <w:bookmarkEnd w:id="49"/>
    </w:p>
    <w:p w14:paraId="4E19DC88">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6211DA81">
      <w:pPr>
        <w:pStyle w:val="2"/>
        <w:spacing w:before="312"/>
      </w:pPr>
      <w:bookmarkStart w:id="50" w:name="_Toc1374"/>
      <w:bookmarkStart w:id="51" w:name="_Toc44772824"/>
      <w:r>
        <w:rPr>
          <w:rFonts w:hint="eastAsia"/>
        </w:rPr>
        <w:t>计算参数</w:t>
      </w:r>
      <w:bookmarkEnd w:id="50"/>
      <w:bookmarkEnd w:id="51"/>
    </w:p>
    <w:p w14:paraId="080E45C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2" w:name="计算工况"/>
      <w:r>
        <w:rPr>
          <w:rFonts w:hint="eastAsia" w:ascii="微软雅黑" w:hAnsi="微软雅黑" w:eastAsia="微软雅黑"/>
          <w:lang w:val="en-US"/>
        </w:rPr>
        <w:t>冬季</w:t>
      </w:r>
      <w:bookmarkEnd w:id="52"/>
      <w:r>
        <w:rPr>
          <w:rFonts w:hint="eastAsia" w:ascii="微软雅黑" w:hAnsi="微软雅黑" w:eastAsia="微软雅黑"/>
          <w:lang w:val="en-US"/>
        </w:rPr>
        <w:t>工况，采用</w:t>
      </w:r>
      <w:bookmarkStart w:id="53" w:name="暖通空调形式"/>
      <w:r>
        <w:rPr>
          <w:rFonts w:hint="eastAsia" w:ascii="微软雅黑" w:hAnsi="微软雅黑" w:eastAsia="微软雅黑"/>
          <w:lang w:val="en-US"/>
        </w:rPr>
        <w:t>地暖/散热器采暖</w:t>
      </w:r>
      <w:bookmarkEnd w:id="53"/>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5CE59682">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1"/>
        <w:gridCol w:w="1134"/>
        <w:gridCol w:w="1701"/>
        <w:gridCol w:w="1228"/>
        <w:gridCol w:w="1229"/>
        <w:gridCol w:w="1229"/>
      </w:tblGrid>
      <w:tr w14:paraId="13A7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shd w:val="clear" w:color="auto" w:fill="D0CECE" w:themeFill="background2" w:themeFillShade="E6"/>
            <w:vAlign w:val="center"/>
          </w:tcPr>
          <w:p w14:paraId="225E46DF">
            <w:pPr>
              <w:pStyle w:val="3"/>
              <w:spacing w:line="400" w:lineRule="exact"/>
              <w:ind w:firstLine="0" w:firstLineChars="0"/>
              <w:jc w:val="center"/>
              <w:rPr>
                <w:rFonts w:ascii="微软雅黑" w:hAnsi="微软雅黑" w:eastAsia="微软雅黑"/>
                <w:b/>
                <w:sz w:val="18"/>
                <w:szCs w:val="18"/>
              </w:rPr>
            </w:pPr>
            <w:bookmarkStart w:id="54" w:name="计算工况表"/>
            <w:r>
              <w:rPr>
                <w:rFonts w:hint="eastAsia" w:ascii="微软雅黑" w:hAnsi="微软雅黑" w:eastAsia="微软雅黑"/>
                <w:b/>
                <w:sz w:val="18"/>
                <w:szCs w:val="18"/>
              </w:rPr>
              <w:t>温度</w:t>
            </w:r>
          </w:p>
          <w:p w14:paraId="39064A2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51" w:type="dxa"/>
            <w:shd w:val="clear" w:color="auto" w:fill="D0CECE" w:themeFill="background2" w:themeFillShade="E6"/>
            <w:vAlign w:val="center"/>
          </w:tcPr>
          <w:p w14:paraId="7D63E3B3">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1554781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D0CECE" w:themeFill="background2" w:themeFillShade="E6"/>
            <w:vAlign w:val="center"/>
          </w:tcPr>
          <w:p w14:paraId="7A7C59D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661176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701" w:type="dxa"/>
            <w:shd w:val="clear" w:color="auto" w:fill="D0CECE" w:themeFill="background2" w:themeFillShade="E6"/>
            <w:vAlign w:val="center"/>
          </w:tcPr>
          <w:p w14:paraId="02D6621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2904CD2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28" w:type="dxa"/>
            <w:shd w:val="clear" w:color="auto" w:fill="D0CECE" w:themeFill="background2" w:themeFillShade="E6"/>
            <w:vAlign w:val="center"/>
          </w:tcPr>
          <w:p w14:paraId="2509915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4BD8A6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29" w:type="dxa"/>
            <w:shd w:val="clear" w:color="auto" w:fill="D0CECE" w:themeFill="background2" w:themeFillShade="E6"/>
            <w:vAlign w:val="center"/>
          </w:tcPr>
          <w:p w14:paraId="6EFCA88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7183896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29" w:type="dxa"/>
            <w:shd w:val="clear" w:color="auto" w:fill="D0CECE" w:themeFill="background2" w:themeFillShade="E6"/>
            <w:vAlign w:val="center"/>
          </w:tcPr>
          <w:p w14:paraId="241A84A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0C287D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33CD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1FBBD1A7">
            <w:pPr>
              <w:pStyle w:val="3"/>
              <w:spacing w:line="400" w:lineRule="exact"/>
              <w:ind w:firstLine="0" w:firstLineChars="0"/>
              <w:jc w:val="center"/>
              <w:rPr>
                <w:rFonts w:ascii="微软雅黑" w:hAnsi="微软雅黑" w:eastAsia="微软雅黑"/>
                <w:sz w:val="18"/>
                <w:szCs w:val="18"/>
              </w:rPr>
            </w:pPr>
            <w:bookmarkStart w:id="55" w:name="温度"/>
            <w:r>
              <w:t>20.00</w:t>
            </w:r>
            <w:bookmarkEnd w:id="55"/>
          </w:p>
        </w:tc>
        <w:tc>
          <w:tcPr>
            <w:tcW w:w="851" w:type="dxa"/>
          </w:tcPr>
          <w:p w14:paraId="5ABE3DDA">
            <w:pPr>
              <w:pStyle w:val="3"/>
              <w:spacing w:line="400" w:lineRule="exact"/>
              <w:ind w:firstLine="0" w:firstLineChars="0"/>
              <w:jc w:val="center"/>
              <w:rPr>
                <w:rFonts w:ascii="微软雅黑" w:hAnsi="微软雅黑" w:eastAsia="微软雅黑"/>
                <w:sz w:val="18"/>
                <w:szCs w:val="18"/>
              </w:rPr>
            </w:pPr>
            <w:bookmarkStart w:id="56" w:name="风速"/>
            <w:r>
              <w:t>0.10</w:t>
            </w:r>
            <w:bookmarkEnd w:id="56"/>
          </w:p>
        </w:tc>
        <w:tc>
          <w:tcPr>
            <w:tcW w:w="1134" w:type="dxa"/>
          </w:tcPr>
          <w:p w14:paraId="312C7848">
            <w:pPr>
              <w:pStyle w:val="3"/>
              <w:spacing w:line="400" w:lineRule="exact"/>
              <w:ind w:left="-733" w:leftChars="-349" w:firstLine="942" w:firstLineChars="449"/>
              <w:jc w:val="center"/>
              <w:rPr>
                <w:rFonts w:ascii="微软雅黑" w:hAnsi="微软雅黑" w:eastAsia="微软雅黑"/>
                <w:sz w:val="18"/>
                <w:szCs w:val="18"/>
              </w:rPr>
            </w:pPr>
            <w:bookmarkStart w:id="57" w:name="相对湿度"/>
            <w:r>
              <w:t>40.0</w:t>
            </w:r>
            <w:bookmarkEnd w:id="57"/>
          </w:p>
        </w:tc>
        <w:tc>
          <w:tcPr>
            <w:tcW w:w="1701" w:type="dxa"/>
          </w:tcPr>
          <w:p w14:paraId="5B6311AD">
            <w:pPr>
              <w:pStyle w:val="3"/>
              <w:spacing w:line="400" w:lineRule="exact"/>
              <w:ind w:firstLine="0" w:firstLineChars="0"/>
              <w:jc w:val="center"/>
              <w:rPr>
                <w:rFonts w:ascii="微软雅黑" w:hAnsi="微软雅黑" w:eastAsia="微软雅黑"/>
                <w:sz w:val="18"/>
                <w:szCs w:val="18"/>
              </w:rPr>
            </w:pPr>
            <w:bookmarkStart w:id="58" w:name="平均辐射温度"/>
            <w:r>
              <w:t>20.00</w:t>
            </w:r>
            <w:bookmarkEnd w:id="58"/>
          </w:p>
        </w:tc>
        <w:tc>
          <w:tcPr>
            <w:tcW w:w="1228" w:type="dxa"/>
          </w:tcPr>
          <w:p w14:paraId="0682175F">
            <w:pPr>
              <w:pStyle w:val="3"/>
              <w:spacing w:line="400" w:lineRule="exact"/>
              <w:ind w:firstLine="0" w:firstLineChars="0"/>
              <w:jc w:val="center"/>
              <w:rPr>
                <w:rFonts w:ascii="微软雅黑" w:hAnsi="微软雅黑" w:eastAsia="微软雅黑"/>
                <w:sz w:val="18"/>
                <w:szCs w:val="18"/>
              </w:rPr>
            </w:pPr>
            <w:bookmarkStart w:id="59" w:name="人体代谢"/>
            <w:r>
              <w:t>1.20</w:t>
            </w:r>
            <w:bookmarkEnd w:id="59"/>
          </w:p>
        </w:tc>
        <w:tc>
          <w:tcPr>
            <w:tcW w:w="1229" w:type="dxa"/>
          </w:tcPr>
          <w:p w14:paraId="53546A39">
            <w:pPr>
              <w:pStyle w:val="3"/>
              <w:spacing w:line="400" w:lineRule="exact"/>
              <w:ind w:firstLine="0" w:firstLineChars="0"/>
              <w:jc w:val="center"/>
              <w:rPr>
                <w:rFonts w:ascii="微软雅黑" w:hAnsi="微软雅黑" w:eastAsia="微软雅黑"/>
                <w:sz w:val="18"/>
                <w:szCs w:val="18"/>
              </w:rPr>
            </w:pPr>
            <w:bookmarkStart w:id="60" w:name="对外做功"/>
            <w:r>
              <w:t>0.00</w:t>
            </w:r>
            <w:bookmarkEnd w:id="60"/>
          </w:p>
        </w:tc>
        <w:tc>
          <w:tcPr>
            <w:tcW w:w="1229" w:type="dxa"/>
          </w:tcPr>
          <w:p w14:paraId="17CE818F">
            <w:pPr>
              <w:pStyle w:val="3"/>
              <w:spacing w:line="400" w:lineRule="exact"/>
              <w:ind w:firstLine="0" w:firstLineChars="0"/>
              <w:jc w:val="center"/>
              <w:rPr>
                <w:rFonts w:ascii="微软雅黑" w:hAnsi="微软雅黑" w:eastAsia="微软雅黑"/>
                <w:sz w:val="18"/>
                <w:szCs w:val="18"/>
              </w:rPr>
            </w:pPr>
            <w:bookmarkStart w:id="61" w:name="服装热阻"/>
            <w:r>
              <w:t>1.50</w:t>
            </w:r>
            <w:bookmarkEnd w:id="61"/>
          </w:p>
        </w:tc>
      </w:tr>
      <w:bookmarkEnd w:id="54"/>
    </w:tbl>
    <w:p w14:paraId="31C92C45">
      <w:pPr>
        <w:pStyle w:val="2"/>
        <w:spacing w:before="312"/>
      </w:pPr>
      <w:bookmarkStart w:id="62" w:name="_Toc44772825"/>
      <w:bookmarkStart w:id="63" w:name="_Toc12100"/>
      <w:r>
        <w:rPr>
          <w:rFonts w:hint="eastAsia"/>
        </w:rPr>
        <w:t>计算结果</w:t>
      </w:r>
      <w:bookmarkEnd w:id="62"/>
      <w:bookmarkEnd w:id="63"/>
    </w:p>
    <w:p w14:paraId="692DF24E">
      <w:pPr>
        <w:pStyle w:val="4"/>
        <w:spacing w:before="156"/>
      </w:pPr>
      <w:bookmarkStart w:id="64" w:name="_Toc9750"/>
      <w:bookmarkStart w:id="65" w:name="_Toc44772826"/>
      <w:r>
        <w:rPr>
          <w:rFonts w:hint="eastAsia"/>
        </w:rPr>
        <w:t>PMV-PPD指标</w:t>
      </w:r>
      <w:bookmarkEnd w:id="64"/>
      <w:bookmarkEnd w:id="65"/>
    </w:p>
    <w:p w14:paraId="77D7923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5C07E2E">
      <w:pPr>
        <w:pStyle w:val="3"/>
        <w:spacing w:before="156" w:beforeLines="50" w:line="400" w:lineRule="exact"/>
        <w:ind w:firstLine="169" w:firstLineChars="94"/>
        <w:jc w:val="center"/>
        <w:rPr>
          <w:rFonts w:ascii="微软雅黑" w:hAnsi="微软雅黑" w:eastAsia="微软雅黑" w:cs="宋体"/>
          <w:bCs/>
          <w:color w:val="333333"/>
          <w:sz w:val="18"/>
          <w:szCs w:val="18"/>
          <w:lang w:val="en-US"/>
        </w:rPr>
      </w:pPr>
      <w:r>
        <w:rPr>
          <w:rFonts w:hint="eastAsia" w:ascii="微软雅黑" w:hAnsi="微软雅黑" w:eastAsia="微软雅黑" w:cs="宋体"/>
          <w:bCs/>
          <w:color w:val="333333"/>
          <w:sz w:val="18"/>
          <w:szCs w:val="18"/>
          <w:lang w:val="en-US"/>
        </w:rPr>
        <w:t>表6</w:t>
      </w:r>
      <w:r>
        <w:rPr>
          <w:rFonts w:ascii="微软雅黑" w:hAnsi="微软雅黑" w:eastAsia="微软雅黑" w:cs="宋体"/>
          <w:bCs/>
          <w:color w:val="333333"/>
          <w:sz w:val="18"/>
          <w:szCs w:val="18"/>
          <w:lang w:val="en-US"/>
        </w:rPr>
        <w:t xml:space="preserve">.1 </w:t>
      </w:r>
      <w:r>
        <w:rPr>
          <w:rFonts w:hint="eastAsia" w:ascii="微软雅黑" w:hAnsi="微软雅黑" w:eastAsia="微软雅黑" w:cs="宋体"/>
          <w:bCs/>
          <w:color w:val="333333"/>
          <w:sz w:val="18"/>
          <w:szCs w:val="18"/>
          <w:lang w:val="en-US"/>
        </w:rPr>
        <w:t xml:space="preserve">   PMV-PPD整体评价指标</w:t>
      </w:r>
    </w:p>
    <w:tbl>
      <w:tblPr>
        <w:tblStyle w:val="22"/>
        <w:tblW w:w="8222" w:type="dxa"/>
        <w:tblInd w:w="108" w:type="dxa"/>
        <w:tblLayout w:type="autofit"/>
        <w:tblCellMar>
          <w:top w:w="0" w:type="dxa"/>
          <w:left w:w="108" w:type="dxa"/>
          <w:bottom w:w="0" w:type="dxa"/>
          <w:right w:w="108" w:type="dxa"/>
        </w:tblCellMar>
      </w:tblPr>
      <w:tblGrid>
        <w:gridCol w:w="1418"/>
        <w:gridCol w:w="2410"/>
        <w:gridCol w:w="4394"/>
      </w:tblGrid>
      <w:tr w14:paraId="4C0914B5">
        <w:tblPrEx>
          <w:tblCellMar>
            <w:top w:w="0" w:type="dxa"/>
            <w:left w:w="108" w:type="dxa"/>
            <w:bottom w:w="0" w:type="dxa"/>
            <w:right w:w="108" w:type="dxa"/>
          </w:tblCellMar>
        </w:tblPrEx>
        <w:trPr>
          <w:trHeight w:val="285" w:hRule="atLeast"/>
        </w:trPr>
        <w:tc>
          <w:tcPr>
            <w:tcW w:w="141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0E9C8A5">
            <w:pPr>
              <w:tabs>
                <w:tab w:val="left" w:pos="29"/>
              </w:tabs>
              <w:spacing w:line="400" w:lineRule="exact"/>
              <w:ind w:left="27" w:leftChars="12" w:hanging="2" w:hangingChars="1"/>
              <w:jc w:val="center"/>
              <w:rPr>
                <w:rFonts w:ascii="微软雅黑" w:hAnsi="微软雅黑" w:eastAsia="微软雅黑"/>
                <w:b/>
                <w:sz w:val="18"/>
                <w:szCs w:val="18"/>
              </w:rPr>
            </w:pPr>
            <w:r>
              <w:rPr>
                <w:rFonts w:ascii="微软雅黑" w:hAnsi="微软雅黑" w:eastAsia="微软雅黑"/>
                <w:b/>
                <w:sz w:val="18"/>
                <w:szCs w:val="18"/>
              </w:rPr>
              <w:t>等级</w:t>
            </w:r>
          </w:p>
        </w:tc>
        <w:tc>
          <w:tcPr>
            <w:tcW w:w="6804"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020087E">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72962ABF">
        <w:tblPrEx>
          <w:tblCellMar>
            <w:top w:w="0" w:type="dxa"/>
            <w:left w:w="108" w:type="dxa"/>
            <w:bottom w:w="0" w:type="dxa"/>
            <w:right w:w="108" w:type="dxa"/>
          </w:tblCellMar>
        </w:tblPrEx>
        <w:trPr>
          <w:trHeight w:val="28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E0DFBB1">
            <w:pPr>
              <w:tabs>
                <w:tab w:val="left" w:pos="29"/>
              </w:tabs>
              <w:spacing w:line="400" w:lineRule="exact"/>
              <w:ind w:left="26" w:leftChars="12" w:hanging="1" w:hangingChars="1"/>
              <w:jc w:val="center"/>
              <w:rPr>
                <w:rFonts w:ascii="微软雅黑" w:hAnsi="微软雅黑" w:eastAsia="微软雅黑"/>
                <w:sz w:val="18"/>
                <w:szCs w:val="18"/>
              </w:rPr>
            </w:pPr>
            <w:r>
              <w:rPr>
                <w:rFonts w:ascii="微软雅黑" w:hAnsi="微软雅黑" w:eastAsia="微软雅黑"/>
                <w:sz w:val="18"/>
                <w:szCs w:val="18"/>
              </w:rPr>
              <w:t>Ⅰ级</w:t>
            </w:r>
          </w:p>
        </w:tc>
        <w:tc>
          <w:tcPr>
            <w:tcW w:w="2410" w:type="dxa"/>
            <w:tcBorders>
              <w:top w:val="nil"/>
              <w:left w:val="nil"/>
              <w:bottom w:val="single" w:color="auto" w:sz="4" w:space="0"/>
              <w:right w:val="single" w:color="auto" w:sz="4" w:space="0"/>
            </w:tcBorders>
            <w:shd w:val="clear" w:color="auto" w:fill="auto"/>
            <w:vAlign w:val="center"/>
          </w:tcPr>
          <w:p w14:paraId="6883E00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5A6B4EA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BAB2BD9">
        <w:tblPrEx>
          <w:tblCellMar>
            <w:top w:w="0" w:type="dxa"/>
            <w:left w:w="108" w:type="dxa"/>
            <w:bottom w:w="0" w:type="dxa"/>
            <w:right w:w="108" w:type="dxa"/>
          </w:tblCellMar>
        </w:tblPrEx>
        <w:trPr>
          <w:trHeight w:val="2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14:paraId="09CD1276">
            <w:pPr>
              <w:tabs>
                <w:tab w:val="left" w:pos="29"/>
              </w:tabs>
              <w:spacing w:line="400" w:lineRule="exact"/>
              <w:ind w:left="26" w:leftChars="12" w:hanging="1" w:hangingChars="1"/>
              <w:jc w:val="center"/>
              <w:rPr>
                <w:rFonts w:ascii="微软雅黑" w:hAnsi="微软雅黑" w:eastAsia="微软雅黑"/>
                <w:sz w:val="18"/>
                <w:szCs w:val="18"/>
              </w:rPr>
            </w:pPr>
            <w:r>
              <w:rPr>
                <w:rFonts w:ascii="微软雅黑" w:hAnsi="微软雅黑" w:eastAsia="微软雅黑"/>
                <w:sz w:val="18"/>
                <w:szCs w:val="18"/>
              </w:rPr>
              <w:t>Ⅱ级</w:t>
            </w:r>
          </w:p>
        </w:tc>
        <w:tc>
          <w:tcPr>
            <w:tcW w:w="2410" w:type="dxa"/>
            <w:tcBorders>
              <w:top w:val="nil"/>
              <w:left w:val="nil"/>
              <w:bottom w:val="single" w:color="auto" w:sz="4" w:space="0"/>
              <w:right w:val="single" w:color="auto" w:sz="4" w:space="0"/>
            </w:tcBorders>
            <w:shd w:val="clear" w:color="auto" w:fill="auto"/>
            <w:vAlign w:val="center"/>
          </w:tcPr>
          <w:p w14:paraId="22FB5CC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317C8B4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028E3B5">
        <w:tblPrEx>
          <w:tblCellMar>
            <w:top w:w="0" w:type="dxa"/>
            <w:left w:w="108" w:type="dxa"/>
            <w:bottom w:w="0" w:type="dxa"/>
            <w:right w:w="108" w:type="dxa"/>
          </w:tblCellMar>
        </w:tblPrEx>
        <w:trPr>
          <w:trHeight w:val="285" w:hRule="atLeast"/>
        </w:trPr>
        <w:tc>
          <w:tcPr>
            <w:tcW w:w="1418" w:type="dxa"/>
            <w:tcBorders>
              <w:top w:val="nil"/>
              <w:left w:val="single" w:color="auto" w:sz="4" w:space="0"/>
              <w:bottom w:val="single" w:color="auto" w:sz="4" w:space="0"/>
              <w:right w:val="single" w:color="auto" w:sz="4" w:space="0"/>
            </w:tcBorders>
            <w:shd w:val="clear" w:color="auto" w:fill="auto"/>
            <w:vAlign w:val="center"/>
          </w:tcPr>
          <w:p w14:paraId="4DED2ABA">
            <w:pPr>
              <w:tabs>
                <w:tab w:val="left" w:pos="29"/>
              </w:tabs>
              <w:spacing w:line="400" w:lineRule="exact"/>
              <w:ind w:left="26" w:leftChars="12" w:hanging="1" w:hangingChars="1"/>
              <w:jc w:val="center"/>
              <w:rPr>
                <w:rFonts w:ascii="微软雅黑" w:hAnsi="微软雅黑" w:eastAsia="微软雅黑"/>
                <w:sz w:val="18"/>
                <w:szCs w:val="18"/>
              </w:rPr>
            </w:pPr>
            <w:r>
              <w:rPr>
                <w:rFonts w:ascii="微软雅黑" w:hAnsi="微软雅黑" w:eastAsia="微软雅黑"/>
                <w:sz w:val="18"/>
                <w:szCs w:val="18"/>
              </w:rPr>
              <w:t>Ⅲ级</w:t>
            </w:r>
          </w:p>
        </w:tc>
        <w:tc>
          <w:tcPr>
            <w:tcW w:w="2410" w:type="dxa"/>
            <w:tcBorders>
              <w:top w:val="nil"/>
              <w:left w:val="nil"/>
              <w:bottom w:val="single" w:color="auto" w:sz="4" w:space="0"/>
              <w:right w:val="single" w:color="auto" w:sz="4" w:space="0"/>
            </w:tcBorders>
            <w:shd w:val="clear" w:color="auto" w:fill="auto"/>
            <w:vAlign w:val="center"/>
          </w:tcPr>
          <w:p w14:paraId="4845A26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4DAF917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6B865081">
      <w:pPr>
        <w:pStyle w:val="3"/>
        <w:spacing w:line="400" w:lineRule="exact"/>
        <w:ind w:firstLine="0" w:firstLineChars="0"/>
        <w:rPr>
          <w:rFonts w:ascii="微软雅黑" w:hAnsi="微软雅黑" w:eastAsia="微软雅黑"/>
          <w:color w:val="FF0000"/>
          <w:lang w:val="en-US"/>
        </w:rPr>
      </w:pPr>
    </w:p>
    <w:p w14:paraId="59EEA8EA">
      <w:pPr>
        <w:pStyle w:val="4"/>
        <w:spacing w:before="156"/>
      </w:pPr>
      <w:bookmarkStart w:id="66" w:name="达标统计表"/>
      <w:bookmarkEnd w:id="66"/>
      <w:bookmarkStart w:id="67" w:name="_Toc44772827"/>
      <w:bookmarkStart w:id="68" w:name="_Toc17025"/>
      <w:r>
        <w:rPr>
          <w:rFonts w:hint="eastAsia"/>
        </w:rPr>
        <w:t>达标情况</w:t>
      </w:r>
      <w:bookmarkEnd w:id="67"/>
      <w:bookmarkEnd w:id="68"/>
    </w:p>
    <w:p w14:paraId="2E830A0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69" w:name="PMV"/>
      <w:r>
        <w:rPr>
          <w:rFonts w:hint="eastAsia" w:ascii="微软雅黑" w:hAnsi="微软雅黑" w:eastAsia="微软雅黑"/>
          <w:lang w:val="en-US"/>
        </w:rPr>
        <w:t>0.16</w:t>
      </w:r>
      <w:bookmarkEnd w:id="69"/>
      <w:r>
        <w:rPr>
          <w:rFonts w:hint="eastAsia" w:ascii="微软雅黑" w:hAnsi="微软雅黑" w:eastAsia="微软雅黑"/>
          <w:lang w:val="en-US"/>
        </w:rPr>
        <w:t>，PPD为</w:t>
      </w:r>
      <w:bookmarkStart w:id="70" w:name="PPD"/>
      <w:r>
        <w:rPr>
          <w:rFonts w:hint="eastAsia" w:ascii="微软雅黑" w:hAnsi="微软雅黑" w:eastAsia="微软雅黑"/>
          <w:lang w:val="en-US"/>
        </w:rPr>
        <w:t>5.49</w:t>
      </w:r>
      <w:bookmarkEnd w:id="70"/>
      <w:r>
        <w:rPr>
          <w:rFonts w:hint="eastAsia" w:ascii="微软雅黑" w:hAnsi="微软雅黑" w:eastAsia="微软雅黑"/>
          <w:lang w:val="en-US"/>
        </w:rPr>
        <w:t>%，本项目房间内热湿环境参数分布均匀，因此达标面积比例为100%。</w:t>
      </w:r>
    </w:p>
    <w:p w14:paraId="7527A704">
      <w:pPr>
        <w:pStyle w:val="3"/>
        <w:spacing w:line="400" w:lineRule="exact"/>
        <w:ind w:firstLine="420"/>
        <w:rPr>
          <w:rFonts w:ascii="微软雅黑" w:hAnsi="微软雅黑" w:eastAsia="微软雅黑"/>
        </w:rPr>
      </w:pPr>
      <w:r>
        <w:rPr>
          <w:rFonts w:hint="eastAsia" w:ascii="微软雅黑" w:hAnsi="微软雅黑" w:eastAsia="微软雅黑"/>
        </w:rPr>
        <w:t>说明：建筑整体的PMV-PPD达标面积比例按照建筑各主要功能房间的计算值进行面积加权平均得出。</w:t>
      </w:r>
    </w:p>
    <w:p w14:paraId="1BD98DFD">
      <w:pPr>
        <w:pStyle w:val="2"/>
        <w:spacing w:before="312"/>
      </w:pPr>
      <w:bookmarkStart w:id="71" w:name="_Toc44772828"/>
      <w:bookmarkStart w:id="72" w:name="_Toc3915"/>
      <w:bookmarkStart w:id="73" w:name="_Toc44662482"/>
      <w:r>
        <w:rPr>
          <w:rFonts w:hint="eastAsia"/>
        </w:rPr>
        <w:t>结论</w:t>
      </w:r>
      <w:bookmarkEnd w:id="71"/>
      <w:bookmarkEnd w:id="72"/>
      <w:bookmarkEnd w:id="73"/>
    </w:p>
    <w:p w14:paraId="36EC1C2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4" w:name="达标百分比"/>
      <w:r>
        <w:rPr>
          <w:rFonts w:hint="eastAsia" w:ascii="微软雅黑" w:hAnsi="微软雅黑" w:eastAsia="微软雅黑"/>
          <w:lang w:val="en-US"/>
        </w:rPr>
        <w:t>100.00%</w:t>
      </w:r>
      <w:bookmarkEnd w:id="74"/>
      <w:r>
        <w:rPr>
          <w:rFonts w:hint="eastAsia" w:ascii="微软雅黑" w:hAnsi="微软雅黑" w:eastAsia="微软雅黑"/>
          <w:lang w:val="en-US"/>
        </w:rPr>
        <w:t>，根据绿标5.2.9，应得</w:t>
      </w:r>
      <w:bookmarkStart w:id="75" w:name="得分"/>
      <w:r>
        <w:rPr>
          <w:rFonts w:hint="eastAsia" w:ascii="微软雅黑" w:hAnsi="微软雅黑" w:eastAsia="微软雅黑"/>
          <w:lang w:val="en-US"/>
        </w:rPr>
        <w:t>8</w:t>
      </w:r>
      <w:bookmarkEnd w:id="75"/>
      <w:r>
        <w:rPr>
          <w:rFonts w:hint="eastAsia" w:ascii="微软雅黑" w:hAnsi="微软雅黑" w:eastAsia="微软雅黑"/>
          <w:lang w:val="en-US"/>
        </w:rPr>
        <w:t>分。</w:t>
      </w:r>
    </w:p>
    <w:p w14:paraId="54B2E00E">
      <w:pPr>
        <w:pStyle w:val="3"/>
        <w:ind w:firstLine="0" w:firstLineChars="0"/>
        <w:rPr>
          <w:lang w:val="en-US"/>
        </w:rPr>
      </w:pPr>
    </w:p>
    <w:sectPr>
      <w:pgSz w:w="11906" w:h="16838"/>
      <w:pgMar w:top="1440" w:right="1800" w:bottom="1440" w:left="1800" w:header="794" w:footer="505"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50023D08">
      <w:tblPrEx>
        <w:tblCellMar>
          <w:top w:w="0" w:type="dxa"/>
          <w:left w:w="108" w:type="dxa"/>
          <w:bottom w:w="0" w:type="dxa"/>
          <w:right w:w="108" w:type="dxa"/>
        </w:tblCellMar>
      </w:tblPrEx>
      <w:tc>
        <w:tcPr>
          <w:tcW w:w="2840" w:type="dxa"/>
          <w:shd w:val="clear" w:color="auto" w:fill="auto"/>
        </w:tcPr>
        <w:p w14:paraId="73BC53C8">
          <w:pPr>
            <w:pStyle w:val="17"/>
            <w:rPr>
              <w:rFonts w:ascii="微软雅黑" w:hAnsi="微软雅黑" w:eastAsia="微软雅黑"/>
              <w:sz w:val="20"/>
              <w:szCs w:val="21"/>
            </w:rPr>
          </w:pPr>
        </w:p>
      </w:tc>
      <w:tc>
        <w:tcPr>
          <w:tcW w:w="2841" w:type="dxa"/>
          <w:shd w:val="clear" w:color="auto" w:fill="auto"/>
        </w:tcPr>
        <w:p w14:paraId="1C042C7F">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3EA7514B">
          <w:pPr>
            <w:pStyle w:val="17"/>
            <w:jc w:val="right"/>
            <w:rPr>
              <w:rFonts w:ascii="微软雅黑" w:hAnsi="微软雅黑" w:eastAsia="微软雅黑"/>
              <w:sz w:val="20"/>
              <w:szCs w:val="21"/>
            </w:rPr>
          </w:pPr>
        </w:p>
      </w:tc>
    </w:tr>
  </w:tbl>
  <w:p w14:paraId="1092C4E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E210">
    <w:pPr>
      <w:pStyle w:val="17"/>
      <w:jc w:val="center"/>
      <w:rPr>
        <w:rFonts w:ascii="宋体" w:hAnsi="宋体"/>
        <w:szCs w:val="21"/>
      </w:rPr>
    </w:pPr>
  </w:p>
  <w:p w14:paraId="421718D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5E2D">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401F7"/>
    <w:rsid w:val="00000112"/>
    <w:rsid w:val="00005045"/>
    <w:rsid w:val="0000578F"/>
    <w:rsid w:val="0002001E"/>
    <w:rsid w:val="000219DF"/>
    <w:rsid w:val="00024873"/>
    <w:rsid w:val="00026604"/>
    <w:rsid w:val="00037A4C"/>
    <w:rsid w:val="00051007"/>
    <w:rsid w:val="00061E8B"/>
    <w:rsid w:val="000671B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96934"/>
    <w:rsid w:val="001A12A0"/>
    <w:rsid w:val="001A4175"/>
    <w:rsid w:val="001A7C37"/>
    <w:rsid w:val="001B04CB"/>
    <w:rsid w:val="001B44A0"/>
    <w:rsid w:val="001B453D"/>
    <w:rsid w:val="001B7C87"/>
    <w:rsid w:val="001C1C39"/>
    <w:rsid w:val="001D062E"/>
    <w:rsid w:val="001D3071"/>
    <w:rsid w:val="001D3BB9"/>
    <w:rsid w:val="001D7BE2"/>
    <w:rsid w:val="001E133A"/>
    <w:rsid w:val="001F33A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0177"/>
    <w:rsid w:val="003630EE"/>
    <w:rsid w:val="0037000B"/>
    <w:rsid w:val="003747B9"/>
    <w:rsid w:val="0038554A"/>
    <w:rsid w:val="003857DF"/>
    <w:rsid w:val="00397F5B"/>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762C5"/>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85A6F"/>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3A8A"/>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05F8"/>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5FC5"/>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20D14"/>
    <w:rsid w:val="00C3112C"/>
    <w:rsid w:val="00C35502"/>
    <w:rsid w:val="00C37EFB"/>
    <w:rsid w:val="00C50BDB"/>
    <w:rsid w:val="00C57197"/>
    <w:rsid w:val="00C57948"/>
    <w:rsid w:val="00C63237"/>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B526D"/>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35CE"/>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3DCC3E57"/>
    <w:rsid w:val="565401F7"/>
    <w:rsid w:val="57F468C5"/>
    <w:rsid w:val="6C2C1715"/>
    <w:rsid w:val="78D04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13248-E8B7-49D2-9686-496BCC0F5F82}">
  <ds:schemaRefs/>
</ds:datastoreItem>
</file>

<file path=docProps/app.xml><?xml version="1.0" encoding="utf-8"?>
<Properties xmlns="http://schemas.openxmlformats.org/officeDocument/2006/extended-properties" xmlns:vt="http://schemas.openxmlformats.org/officeDocument/2006/docPropsVTypes">
  <Template>tmp15.dotx</Template>
  <Pages>7</Pages>
  <Words>1812</Words>
  <Characters>2260</Characters>
  <Lines>23</Lines>
  <Paragraphs>6</Paragraphs>
  <TotalTime>0</TotalTime>
  <ScaleCrop>false</ScaleCrop>
  <LinksUpToDate>false</LinksUpToDate>
  <CharactersWithSpaces>2388</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2025-08-08T02:07:00Z</dcterms:created>
  <dc:creator>友誼</dc:creator>
  <cp:lastModifiedBy>友誼</cp:lastModifiedBy>
  <dcterms:modified xsi:type="dcterms:W3CDTF">2025-08-18T02:39:03Z</dcterms:modified>
  <dc:title>室内热湿环境预计达标比例报告书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F659ED23C06946969A82CCF51AF46EE8_11</vt:lpwstr>
  </property>
  <property fmtid="{D5CDD505-2E9C-101B-9397-08002B2CF9AE}" pid="4" name="KSOTemplateDocerSaveRecord">
    <vt:lpwstr>eyJoZGlkIjoiNDc2ZDFiOWVlMjdkYjI2MDhhMWNjOWEwMGJiODFmYWEiLCJ1c2VySWQiOiI0MDM1NDI5MDIifQ==</vt:lpwstr>
  </property>
</Properties>
</file>