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新建项目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卧室分户墙和卧室分户楼板两侧房间之间的空气声隔声性能（计权标准化声压级差与交通噪声频谱修正量之和DnT,w+Ctr）≥47dB，卧室分户楼板的撞击声隔声性能（计权标准化撞击声压级L'nT,w）≤60dB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21%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27.0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64.0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总得分：Q=（Q0+Q1+Q2+Q3+Q4+Q5+QA）/10=73.9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59.0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