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新建项目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卧室分户墙和卧室分户楼板两侧房间之间的空气声隔声性能（计权标准化声压级差与交通噪声频谱修正量之和DnT,w+Ctr）≥47dB，卧室分户楼板的撞击声隔声性能（计权标准化撞击声压级L'nT,w）≤60dB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