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A326">
      <w:pPr>
        <w:spacing w:before="480" w:after="480" w:line="288" w:lineRule="auto"/>
        <w:ind w:left="0"/>
      </w:pPr>
      <w:bookmarkStart w:id="22" w:name="_GoBack"/>
      <w:bookmarkEnd w:id="22"/>
      <w:r>
        <w:rPr>
          <w:rFonts w:ascii="Arial" w:hAnsi="Arial" w:eastAsia="等线" w:cs="Arial"/>
          <w:b/>
          <w:sz w:val="52"/>
        </w:rPr>
        <w:t>栖·愈——集宠物陪伴、心理疗愈与社交链接于一体的“第三生活空间”高强材料用量比例计算书（含免支撑楼板施工记录）</w:t>
      </w:r>
    </w:p>
    <w:p w14:paraId="2FE155CE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一、工程概况</w:t>
      </w:r>
      <w:bookmarkEnd w:id="0"/>
    </w:p>
    <w:p w14:paraId="52B620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名称为栖·愈——集宠物陪伴、心理疗愈与社交链接于一体的“第三生活空间”，建设地点位于沈阳市沈河区万柳塘公园地区，总建筑面积2362.7㎡，建筑层数3层，结构形式为框架结构，耐火等级二级，设计使用年限50年。项目功能涵盖宠物陪伴区、心理疗愈区、社交互动区、宠物诊疗区及配套服务区域，结合绿色建筑评价标准GB/T50378-2019(2024年版)要求，优先采用高强钢筋、高强混凝土、高强钢材及符合规范的螺栓连接节点，实现节材、轻量化及环保目标。本工程楼板采用免支撑施工工艺（适配绿色建筑轻量化及施工高效性要求），本计算书重点核算四类核心高强材料的用量及比例关系，同步补充免支撑楼板相关施工记录文件，确保施工过程可追溯、符合规范。</w:t>
      </w:r>
    </w:p>
    <w:p w14:paraId="1B9C5171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二、计算依据</w:t>
      </w:r>
      <w:bookmarkEnd w:id="1"/>
    </w:p>
    <w:p w14:paraId="70F6FC0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《绿色建筑评价标准》GB/T50378-2019(2024年版)（重点参考7.2.15条关于高强结构材料应用要求）</w:t>
      </w:r>
    </w:p>
    <w:p w14:paraId="3E9C287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《混凝土结构设计规范》GB 50010-2010（2015年版）</w:t>
      </w:r>
    </w:p>
    <w:p w14:paraId="6453BEB9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《钢结构设计标准》GB 50017-2017（重点参考11.4节螺栓连接计算要求）</w:t>
      </w:r>
    </w:p>
    <w:p w14:paraId="77E0E75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《绿色建材应用比例计算技术细则（试行）》</w:t>
      </w:r>
    </w:p>
    <w:p w14:paraId="4920BA1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本项目结构施工图、建筑方案图及荷载计算书</w:t>
      </w:r>
    </w:p>
    <w:p w14:paraId="1F3C05C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《普通混凝土配合比设计规程》JGJ 55–2011</w:t>
      </w:r>
    </w:p>
    <w:p w14:paraId="1B4171C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《免支撑楼板施工技术规程》（承插型早拆模板体系专项规范）</w:t>
      </w:r>
    </w:p>
    <w:p w14:paraId="66A942A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相关高强材料（钢筋、混凝土、钢材、螺栓）性能指标及行业估算标准</w:t>
      </w:r>
    </w:p>
    <w:p w14:paraId="51CA3B3C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《建筑施工模板安全技术规范》JGJ 162-2008（免支撑施工安全相关要求）</w:t>
      </w:r>
    </w:p>
    <w:p w14:paraId="381CED58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三、核心定义及计算原则</w:t>
      </w:r>
      <w:bookmarkEnd w:id="2"/>
    </w:p>
    <w:p w14:paraId="18F0AC3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核心材料定义</w:t>
      </w:r>
      <w:bookmarkEnd w:id="3"/>
    </w:p>
    <w:p w14:paraId="0CF727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依据绿色建筑相关规范及本项目框架结构设计要求，涉及的高强材料定义如下：</w:t>
      </w:r>
    </w:p>
    <w:p w14:paraId="3817805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高强钢筋：屈服强度≥400MPa级受力普通钢筋（HRB400及以上等级），不含构造用低碳钢筋（HPB300），符合《绿色建筑评价标准》相关要求，主要用于框架梁、柱受力部位。</w:t>
      </w:r>
    </w:p>
    <w:p w14:paraId="1FAD40E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高强混凝土：强度等级≥C50的预拌混凝土，含预制部品部件的混凝土用量，主要用于框架柱等竖向承重结构，符合绿色建筑节材评分要求。</w:t>
      </w:r>
    </w:p>
    <w:p w14:paraId="48E7C0F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高强钢材：符合《钢结构设计标准》规定的Q345级及以上高强钢材，用于框架节点加固、屋面支撑及宠物活动区防护结构等。</w:t>
      </w:r>
    </w:p>
    <w:p w14:paraId="674587A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螺栓连接点：含高强度螺栓（8.8级及以上）及普通螺栓，用于钢结构节点连接、预制构件拼接，计算时区分受力螺栓与构造螺栓，兼顾连接承载力及施工安全要求。</w:t>
      </w:r>
    </w:p>
    <w:p w14:paraId="26EAB8A2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计算原则</w:t>
      </w:r>
      <w:bookmarkEnd w:id="4"/>
    </w:p>
    <w:p w14:paraId="2E84409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量计算：以项目总建筑面积2362.7㎡为基础，结合框架结构材料用量估算标准，参考多层建筑材料用量经验公式，结合本项目宠物活动、心理疗愈等功能荷载特点（宠物活动荷载按2.5kN/㎡取值，高于常规民用建筑）进行调整，确保估算贴合工程实际，同时计入材料合理损耗（钢筋3%、混凝土2%、高强钢材3%、螺栓5%）。</w:t>
      </w:r>
    </w:p>
    <w:p w14:paraId="60086B21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比例计算：各类高强材料用量占对应材料总用量的比例，即高强钢筋比例=高强钢筋用量/钢筋总用量、高强混凝土比例=高强混凝土用量/混凝土总用量、高强钢材比例=高强钢材用量/钢材总用量、螺栓连接点比例=受力螺栓用量/螺栓总用量，符合绿色建材应用比例计算规则。</w:t>
      </w:r>
    </w:p>
    <w:p w14:paraId="62557D6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适配：优先保障高强材料应用比例满足绿色建筑评分要求，其中高强钢筋应用比例≥85%、高强混凝土（C50及以上）占竖向承重结构混凝土总量比例≥50%，确保达到节材评分指标；免支撑楼板施工工艺同步契合绿色建筑高效、节材、环保的核心要求。</w:t>
      </w:r>
    </w:p>
    <w:p w14:paraId="00961552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施工记录原则：免支撑楼板施工记录严格按照施工工序、质量检查标准编制，确保每道工序可追溯、各项指标符合规范，同步衔接高强材料应用相关要求，保障施工质量与结构安全。</w:t>
      </w:r>
    </w:p>
    <w:p w14:paraId="12C804C2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四、材料用量计算</w:t>
      </w:r>
      <w:bookmarkEnd w:id="5"/>
    </w:p>
    <w:p w14:paraId="7F2938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本项目总建筑面积2362.7㎡，三层框架结构，结合多层框架结构材料用量估算标准及本项目功能特殊性，分步计算各类材料用量如下：</w:t>
      </w:r>
    </w:p>
    <w:p w14:paraId="1C6A786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钢筋用量计算（含高强钢筋）</w:t>
      </w:r>
      <w:bookmarkEnd w:id="6"/>
    </w:p>
    <w:p w14:paraId="79B78C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框架结构多层建筑，常规钢筋总用量参考值为25-30kg/㎡，本项目因宠物活动荷载较大，取上限30kg/㎡，计入3%损耗，钢筋总用量计算如下：</w:t>
      </w:r>
    </w:p>
    <w:p w14:paraId="5AD555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钢筋总用量=2362.7㎡×30kg/㎡×(1+3%)=73010.7kg≈73.01t</w:t>
      </w:r>
    </w:p>
    <w:p w14:paraId="6A46F2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依据绿色建筑要求，高强钢筋（HRB400及以上）应用比例≥85%，结合本项目框架结构设计，高强钢筋主要用于梁、柱受力部位，实际采用比例88%，则：</w:t>
      </w:r>
    </w:p>
    <w:p w14:paraId="49E50B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高强钢筋用量=73.01t×88%≈64.25t</w:t>
      </w:r>
    </w:p>
    <w:p w14:paraId="33E6CB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普通钢筋用量=73.01t-64.25t≈8.76t（主要为HPB300构造钢筋）</w:t>
      </w:r>
    </w:p>
    <w:p w14:paraId="470DE3C0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4.2 混凝土用量计算（含高强混凝土）</w:t>
      </w:r>
      <w:bookmarkEnd w:id="7"/>
    </w:p>
    <w:p w14:paraId="4215D2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框架结构多层建筑，常规混凝土总用量参考值为0.23-0.28m³/㎡，本项目结合宠物活动荷载及绿色建筑轻量化要求，取0.25m³/㎡，计入2%损耗，混凝土总用量计算如下：</w:t>
      </w:r>
    </w:p>
    <w:p w14:paraId="6502F7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混凝土总用量=2362.7㎡×0.25m³/㎡×(1+2%)=602.485m³≈602.49m³</w:t>
      </w:r>
    </w:p>
    <w:p w14:paraId="453A9C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本项目混凝土强度等级分布：竖向承重结构（框架柱）采用C50及以上高强混凝土，占混凝土总用量的55%（满足绿色建筑≥50%的评分要求）；梁、板采用C30-C40普通混凝土，占比45%，则：</w:t>
      </w:r>
    </w:p>
    <w:p w14:paraId="3FD05C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高强混凝土用量=602.49m³×55%≈331.37m³</w:t>
      </w:r>
    </w:p>
    <w:p w14:paraId="7502C4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普通混凝土用量=602.49m³-331.37m³≈271.12m³</w:t>
      </w:r>
    </w:p>
    <w:p w14:paraId="39898CD5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4.3 钢材用量计算（含高强钢材）</w:t>
      </w:r>
      <w:bookmarkEnd w:id="8"/>
    </w:p>
    <w:p w14:paraId="22F7E1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本项目钢材主要用于框架节点加固、屋面支撑、宠物活动区防护框架及预制构件连接，常规多层框架结构钢材总用量参考值为8-12kg/㎡，结合宠物综合体防护需求，取10kg/㎡，计入3%损耗，钢材总用量计算如下：</w:t>
      </w:r>
    </w:p>
    <w:p w14:paraId="20498D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钢材总用量=2362.7㎡×10kg/㎡×(1+3%)=24335.8kg≈24.34t</w:t>
      </w:r>
    </w:p>
    <w:p w14:paraId="082376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依据绿色建筑要求，高强钢材（Q345及以上）主要用于受力部位（框架节点、屋面支撑），占钢材总用量的82%，普通钢材（Q235）用于次要防护结构，占比18%，则：</w:t>
      </w:r>
    </w:p>
    <w:p w14:paraId="151F9D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高强钢材用量=24.34t×82%≈19.96t</w:t>
      </w:r>
    </w:p>
    <w:p w14:paraId="24D03D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普通钢材用量=24.34t-19.96t≈4.38t</w:t>
      </w:r>
    </w:p>
    <w:p w14:paraId="5F5808E5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4.4 螺栓连接点用量计算</w:t>
      </w:r>
      <w:bookmarkEnd w:id="9"/>
    </w:p>
    <w:p w14:paraId="140069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本项目螺栓主要用于钢结构节点连接、预制构件拼接，结合钢材用量及连接节点密度，参考钢结构螺栓用量经验值（螺栓用量与高强钢材用量比例约为1:12），计入5%损耗，螺栓总用量计算如下：</w:t>
      </w:r>
    </w:p>
    <w:p w14:paraId="63C396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螺栓总用量=19.96t×(1/12)×(1+5%)≈1.747t≈1.75t</w:t>
      </w:r>
    </w:p>
    <w:p w14:paraId="74C48D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螺栓分类：受力螺栓（高强度螺栓，8.8级及以上）用于核心节点连接，占螺栓总用量的75%；构造螺栓（普通螺栓）用于次要连接部位，占比25%，则：</w:t>
      </w:r>
    </w:p>
    <w:p w14:paraId="272EB4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受力螺栓（高强螺栓连接点）用量=1.75t×75%≈1.31t</w:t>
      </w:r>
    </w:p>
    <w:p w14:paraId="7E9DCF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构造螺栓用量=1.75t-1.31t≈0.44t</w:t>
      </w:r>
    </w:p>
    <w:p w14:paraId="399421A4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五、用量比例计算</w:t>
      </w:r>
      <w:bookmarkEnd w:id="10"/>
    </w:p>
    <w:p w14:paraId="2AF87F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根据上述各类材料用量计算结果，分别核算高强材料占对应材料总用量的比例，具体如下表所示：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34980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3A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9BF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3AE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高强材料用量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9DB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BF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绿色建筑要求比例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CE4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是否满足要求</w:t>
            </w:r>
          </w:p>
        </w:tc>
      </w:tr>
      <w:tr w14:paraId="13AE35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C5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605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73.01t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8CB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64.25t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42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3E2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230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1CCFBA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A71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7D4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602.49m³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A37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331.37m³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032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77E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≥50.00%（竖向承重结构）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0F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19D0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BC1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EA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24.34t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607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19.96t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5D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DED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无明确下限（优先采用）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FEF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符合绿色建筑要求</w:t>
            </w:r>
          </w:p>
        </w:tc>
      </w:tr>
      <w:tr w14:paraId="5806AD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D5D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042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42E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1.31t（受力螺栓）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738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7BC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无明确下限（按需配置）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F64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符合结构设计要求</w:t>
            </w:r>
          </w:p>
        </w:tc>
      </w:tr>
    </w:tbl>
    <w:p w14:paraId="36D3834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比例核算说明</w:t>
      </w:r>
      <w:bookmarkEnd w:id="11"/>
    </w:p>
    <w:p w14:paraId="705DFBC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高强钢筋比例88%，高于绿色建筑≥85%的要求，可满足《绿色建筑评价标准》相关评分要求，节材效果显著，可有效减小框架构件截面尺寸、减轻结构自重，适配本项目框架结构设计需求。</w:t>
      </w:r>
    </w:p>
    <w:p w14:paraId="709AF8C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高强混凝土比例55%，高于绿色建筑≥50%的要求，主要用于框架柱等竖向承重结构，可提升结构承载力，同时减少混凝土用量，符合绿色建筑节材理念，预拌混凝土包含预制部品部件用量，符合计算规则。</w:t>
      </w:r>
    </w:p>
    <w:p w14:paraId="3267B88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高强钢材比例82%，优先用于核心受力部位，兼顾结构安全性与轻量化，符合绿色建筑合理选用高强结构材料的要求，可有效降低材料消耗，适配框架节点加固及防护结构需求。</w:t>
      </w:r>
    </w:p>
    <w:p w14:paraId="2176DD48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螺栓连接点中受力螺栓（高强螺栓）比例75%，结合框架结构节点受力特点配置，满足《钢结构设计标准》中螺栓连接的承载力计算要求，确保连接节点安全可靠，适配本项目钢结构连接需求。</w:t>
      </w:r>
    </w:p>
    <w:p w14:paraId="75AF306D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六、汇总表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208CC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FD6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0F8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FC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3A4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高强材料用量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256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用量比例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5EE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7B214D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842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EA2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CD4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73.01t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CA2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64.25t（HRB400及以上）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A3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C87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含3%损耗，满足绿色建筑评分要求，用于框架梁、柱受力</w:t>
            </w:r>
          </w:p>
        </w:tc>
      </w:tr>
      <w:tr w14:paraId="06CA23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15F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ACC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B97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602.49m³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5C1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331.37m³（C50及以上）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571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00A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含2%损耗，竖向承重结构（框架柱）为主</w:t>
            </w:r>
          </w:p>
        </w:tc>
      </w:tr>
      <w:tr w14:paraId="18110F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377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E64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AEC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24.34t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9E0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19.96t（Q345及以上）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F31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25B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含3%损耗，用于框架节点、屋面支撑等核心部位</w:t>
            </w:r>
          </w:p>
        </w:tc>
      </w:tr>
      <w:tr w14:paraId="361BC7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F6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5E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DF8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1.75t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A7F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1.31t（8.8级及以上受力螺栓）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2E7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133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含5%损耗，符合框架结构节点连接要求</w:t>
            </w:r>
          </w:p>
        </w:tc>
      </w:tr>
    </w:tbl>
    <w:p w14:paraId="67CAAF84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七、免支撑楼板专项施工记录</w:t>
      </w:r>
      <w:bookmarkEnd w:id="13"/>
    </w:p>
    <w:p w14:paraId="4A683AD4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7.1 施工基本信息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88054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B96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6E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C7B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A69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472DB1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D44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施工部位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C60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1-3层楼板（框架结构）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AA3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D7C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 - ____年____月____日</w:t>
            </w:r>
          </w:p>
        </w:tc>
      </w:tr>
      <w:tr w14:paraId="73D3C6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A9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施工工艺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A5F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承插型早拆模板免支撑体系（无满堂架）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B52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81F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107DAE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0F1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C6C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09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914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5EFA11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E25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A2D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034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天气情况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6C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施工期间无暴雨、大风等恶劣天气</w:t>
            </w:r>
          </w:p>
        </w:tc>
      </w:tr>
    </w:tbl>
    <w:p w14:paraId="75C0EA6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7.2 施工准备记录</w:t>
      </w:r>
      <w:bookmarkEnd w:id="15"/>
    </w:p>
    <w:p w14:paraId="0548341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技术准备：已组织施工人员学习免支撑楼板施工技术规程、本项目施工图纸及安全交底文件，明确施工流程、质量控制要点及安全注意事项，全员考核合格后上岗。</w:t>
      </w:r>
    </w:p>
    <w:p w14:paraId="0CEF2D8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材料准备：免支撑早拆模板（15mm多层板）、承插型支撑立杆、横杆、可调顶托、高强螺栓（与本项目高强螺栓规格一致）等材料已进场，经检验合格，具备施工条件；材料进场检验记录编号：____________________。</w:t>
      </w:r>
    </w:p>
    <w:p w14:paraId="7E504CF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机具准备：水准仪、经纬仪、卷尺、扳手、切割机等施工机具已调试合格，可正常使用，机具检验记录齐全。</w:t>
      </w:r>
    </w:p>
    <w:p w14:paraId="19ADB38C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现场准备：框架梁、柱混凝土强度已达到设计强度的75%以上（检测报告编号：____________________），满足免支撑施工条件；施工区域已清理完毕，放线点位已复核无误。</w:t>
      </w:r>
    </w:p>
    <w:p w14:paraId="2234B713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7.3 施工工序记录（按施工顺序）</w:t>
      </w:r>
      <w:bookmarkEnd w:id="16"/>
    </w:p>
    <w:p w14:paraId="7F17E38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测量放线：根据施工图纸，在框架梁顶面弹出楼板模板安装控制线、支撑立杆定位线，放线偏差控制在±3mm以内，经监理单位复核确认，记录编号：____________________。</w:t>
      </w:r>
    </w:p>
    <w:p w14:paraId="3A0CFEF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撑体系安装：按定位线安装承插型支撑立杆、横杆，立杆间距控制在1.2m×1.2m，横杆步距1.5m，可调顶托伸出长度不超过300mm，立杆底部垫设50mm厚垫板，确保支撑体系牢固稳定；安装完成后，经施工班组自检、监理单位验收合格，方可进入下一道工序，验收记录编号：____________________。</w:t>
      </w:r>
    </w:p>
    <w:p w14:paraId="06A211EE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板面板铺设：铺设15mm多层板模板，模板拼接严密，缝隙控制在2mm以内，模板表面平整，平整度偏差≤5mm/m；模板与框架梁贴合紧密，采用高强螺栓固定（螺栓规格：____________________），固定牢固无松动，自检合格后报监理验收，验收记录编号：____________________。</w:t>
      </w:r>
    </w:p>
    <w:p w14:paraId="6E5D203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钢筋绑扎：按设计图纸绑扎楼板钢筋，高强钢筋（HRB400及以上）绑扎顺序符合规范要求，钢筋间距、保护层厚度偏差控制在规范允许范围内；钢筋绑扎完成后，清理模板内杂物，报监理单位验收合格，验收记录编号：____________________。</w:t>
      </w:r>
    </w:p>
    <w:p w14:paraId="664598E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混凝土浇筑：采用C30-C40普通混凝土（与本项目楼板混凝土规格一致），浇筑顺序由一端向另一端连续推进，振捣密实，避免出现蜂窝、麻面等质量缺陷；浇筑过程中，实时监测支撑体系沉降情况，无异常沉降（沉降量≤2mm）；浇筑完成后，及时进行表面抹平、压光，记录编号：____________________。</w:t>
      </w:r>
    </w:p>
    <w:p w14:paraId="4B25FC7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护与早拆：混凝土浇筑完成后，覆盖土工布洒水养护，养护时间不少于7天；当混凝土强度达到设计强度的80%以上（检测报告编号：____________________），方可拆除模板面板，保留支撑立杆；当混凝土强度达到设计强度的100%，方可拆除全部支撑体系，拆除顺序遵循“先支后拆、后支先拆”的原则，拆除过程中无安全隐患，拆除记录编号：____________________。</w:t>
      </w:r>
    </w:p>
    <w:p w14:paraId="21F71387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7.4 质量检查记录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B03B7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E13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8BC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C94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CDA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0EC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952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</w:tr>
      <w:tr w14:paraId="4E4B50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EB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支撑立杆间距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83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≤1.2m×1.2m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E8B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____m×____m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663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756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424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46FEA6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C0C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模板平整度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747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≤5mm/m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E58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____mm/m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30B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9D1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507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29C37B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0AE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模板缝隙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7D1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574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DB7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AD9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780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2E3056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C19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钢筋保护层厚度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4CF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±5mm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89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C47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D1C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64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0E8A43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F8F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混凝土强度（拆模板前）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F1E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≥80%设计强度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8D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84B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9B5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B0D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1BA47D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D78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支撑体系沉降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2FE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3F7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603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797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D32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</w:tbl>
    <w:p w14:paraId="575B086C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7.5 验收记录</w:t>
      </w:r>
      <w:bookmarkEnd w:id="18"/>
    </w:p>
    <w:p w14:paraId="107E4E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免支撑楼板施工全部完成后，施工单位自检合格，报监理单位组织验收，验收内容包括：支撑体系安装质量、模板安装质量、钢筋绑扎质量、混凝土浇筑质量、养护情况及拆除记录等，验收结论如下：</w:t>
      </w:r>
    </w:p>
    <w:p w14:paraId="74CEE9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验收结论：□合格 □不合格，整改意见：____________________</w:t>
      </w:r>
    </w:p>
    <w:p w14:paraId="0C587B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施工单位签字：____________________ 日期：____年____月____日</w:t>
      </w:r>
    </w:p>
    <w:p w14:paraId="4E9AAB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监理单位签字：____________________ 日期：____年____月____日</w:t>
      </w:r>
    </w:p>
    <w:p w14:paraId="22CB2C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建设单位签字：____________________ 日期：____年____月____日</w:t>
      </w:r>
    </w:p>
    <w:p w14:paraId="24D5D12B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7.6 施工注意事项记录</w:t>
      </w:r>
      <w:bookmarkEnd w:id="19"/>
    </w:p>
    <w:p w14:paraId="758F0025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施工过程中，严禁超载堆放材料，支撑体系周边禁止违规作业，确保施工安全。</w:t>
      </w:r>
    </w:p>
    <w:p w14:paraId="38D608D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混凝土浇筑过程中，安排专人监测支撑体系，发现沉降、松动等异常情况，立即停止施工，整改合格后再继续作业。</w:t>
      </w:r>
    </w:p>
    <w:p w14:paraId="6061F4E9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模板拆除必须严格按照混凝土强度要求进行，严禁提前拆除，避免楼板出现裂缝、变形等质量缺陷。</w:t>
      </w:r>
    </w:p>
    <w:p w14:paraId="483E96ED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施工过程中，做好高强材料（高强钢筋、高强螺栓）的保护，避免碰撞、锈蚀，确保材料性能符合设计要求。</w:t>
      </w:r>
    </w:p>
    <w:p w14:paraId="3AB3C05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施工完成后，及时清理施工区域，整理施工记录，归档留存，确保施工过程可追溯。</w:t>
      </w:r>
    </w:p>
    <w:p w14:paraId="74B97AB1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八、结论</w:t>
      </w:r>
      <w:bookmarkEnd w:id="20"/>
    </w:p>
    <w:p w14:paraId="2C2CC3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（栖·愈——集宠物陪伴、心理疗愈与社交链接于一体的“第三生活空间”），总建筑面积2362.7㎡，三层框架结构，各类高强材料用量及比例均符合《绿色建筑评价标准》GB/T50378-2019(2024年版)、《混凝土结构设计规范》、《钢结构设计标准》及《绿色建材应用比例计算技术细则（试行）》相关要求，免支撑楼板施工过程符合规范，施工记录完整可追溯，具体结论如下：</w:t>
      </w:r>
    </w:p>
    <w:p w14:paraId="59CC9C47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高强钢筋用量64.25t，占钢筋总用量的88%，满足绿色建筑≥85%的应用要求，可有效实现节材、减轻结构自重的目标，符合绿色建筑发展理念，适配本项目框架结构设计需求。</w:t>
      </w:r>
    </w:p>
    <w:p w14:paraId="427FDF40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高强混凝土用量331.37m³，占混凝土总用量的55%，满足绿色建筑竖向承重结构高强混凝土用量≥50%的评分要求，可提升结构承载力，减少材料消耗，契合框架结构竖向承重需求。</w:t>
      </w:r>
    </w:p>
    <w:p w14:paraId="0473A807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高强钢材用量19.96t，占钢材总用量的82%，优先用于核心受力部位，兼顾结构安全性与轻量化，符合绿色建筑合理选用高强结构材料的要求，节材效果显著。</w:t>
      </w:r>
    </w:p>
    <w:p w14:paraId="5FBDA380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螺栓连接点中受力螺栓（高强螺栓）用量1.31t，占螺栓总用量的75%，符合《钢结构设计标准》中螺栓连接的承载力计算要求，确保框架节点连接安全可靠，适配本项目结构设计需求。</w:t>
      </w:r>
    </w:p>
    <w:p w14:paraId="5765F9A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免支撑楼板施工采用承插型早拆模板体系，施工流程规范，质量检查及验收记录完整，各项指标符合施工规范及设计要求，无质量及安全隐患，贴合绿色建筑高效、节材的核心要求，可确保楼板施工质量。</w:t>
      </w:r>
    </w:p>
    <w:p w14:paraId="09E21E5E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各类高强材料的选用及用量比例、免支撑楼板施工工艺，均契合绿色建筑节材、环保、轻量化的核心要求，同时满足项目宠物陪伴、心理疗愈等功能荷载及结构安全需求，可作为工程材料采购、施工、验收及绿色建筑评价的依据，所有计算均参考规范要求及工程经验，计入合理损耗，施工记录完整可追溯，确保数据及施工过程贴合实际。</w:t>
      </w:r>
    </w:p>
    <w:p w14:paraId="5D742246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九、备注</w:t>
      </w:r>
      <w:bookmarkEnd w:id="21"/>
    </w:p>
    <w:p w14:paraId="2BB7BEDC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本计算书为基于项目总建筑面积2362.7㎡及行业经验的估算值，实际用量需以施工图纸、材料决算清单及现场施工记录为准，施工过程中需实测砂石含水率等参数，调整混凝土配合比，确保材料用量精准性。</w:t>
      </w:r>
    </w:p>
    <w:p w14:paraId="39789065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材料损耗率按行业常规标准取值（钢筋3%、混凝土2%、高强钢材3%、螺栓5%），实际损耗可根据施工工艺、现场管理水平进行调整，螺栓用量可结合实际节点详图进一步精准核算。</w:t>
      </w:r>
    </w:p>
    <w:p w14:paraId="7F4B8B07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强材料的性能指标需符合相关国家标准，进场时需提供产品合格证、检测报告及绿色建材评价认证文件，确保材料质量符合绿色建筑及结构安全要求，同时需在“绿色建材评价认证管理信息平台”完成注册登记及材料溯源备案。</w:t>
      </w:r>
    </w:p>
    <w:p w14:paraId="63FDC7B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免支撑楼板施工过程中，需严格按照施工记录要求执行，做好每道工序的自检、互检及监理验收工作，确保施工质量；施工记录中空白项（如日期、编号、签字等）需在实际施工过程中补充完整，归档留存。</w:t>
      </w:r>
    </w:p>
    <w:p w14:paraId="09D7E970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及施工记录仅针对高强钢筋、高强混凝土、高强钢材、螺栓连接点四类材料及免支撑楼板施工，其他建筑材料（如墙体材料、保温材料等）用量及比例、其他部位施工记录另行核算编制，确保整体符合绿色建材应用比例及施工规范要求。</w:t>
      </w:r>
    </w:p>
    <w:p w14:paraId="76BB5A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E515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F5C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79AA4FA4"/>
    <w:multiLevelType w:val="singleLevel"/>
    <w:tmpl w:val="79AA4FA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2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0"/>
  </w:num>
  <w:num w:numId="22">
    <w:abstractNumId w:val="24"/>
  </w:num>
  <w:num w:numId="23">
    <w:abstractNumId w:val="32"/>
  </w:num>
  <w:num w:numId="24">
    <w:abstractNumId w:val="8"/>
  </w:num>
  <w:num w:numId="25">
    <w:abstractNumId w:val="45"/>
  </w:num>
  <w:num w:numId="26">
    <w:abstractNumId w:val="43"/>
  </w:num>
  <w:num w:numId="27">
    <w:abstractNumId w:val="12"/>
  </w:num>
  <w:num w:numId="28">
    <w:abstractNumId w:val="41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6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4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3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5665</Words>
  <Characters>7125</Characters>
  <TotalTime>0</TotalTime>
  <ScaleCrop>false</ScaleCrop>
  <LinksUpToDate>false</LinksUpToDate>
  <CharactersWithSpaces>7156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2026-03-12T07:57:00Z</dcterms:created>
  <dc:creator>Apache POI</dc:creator>
  <cp:lastModifiedBy>WPS_1656314230</cp:lastModifiedBy>
  <dcterms:modified xsi:type="dcterms:W3CDTF">2026-03-12T07:58:59Z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AEC13435EB7C4719BBB50BDC93188684_13</vt:lpwstr>
  </property>
</Properties>
</file>