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0CBBA">
      <w:pPr>
        <w:spacing w:before="480" w:after="480" w:line="288" w:lineRule="auto"/>
        <w:ind w:left="0"/>
      </w:pPr>
      <w:bookmarkStart w:id="7" w:name="_GoBack"/>
      <w:bookmarkEnd w:id="7"/>
      <w:r>
        <w:rPr>
          <w:rFonts w:ascii="Arial" w:hAnsi="Arial" w:eastAsia="等线" w:cs="Arial"/>
          <w:b/>
          <w:sz w:val="52"/>
        </w:rPr>
        <w:t>工业化内装利废材料产品检测报告</w:t>
      </w:r>
    </w:p>
    <w:p w14:paraId="69CC9BCC">
      <w:pPr>
        <w:spacing w:before="380" w:after="140" w:line="288" w:lineRule="auto"/>
        <w:ind w:left="0"/>
        <w:jc w:val="left"/>
        <w:outlineLvl w:val="0"/>
      </w:pPr>
      <w:bookmarkStart w:id="0" w:name="heading_0"/>
      <w:r>
        <w:rPr>
          <w:rFonts w:ascii="Arial" w:hAnsi="Arial" w:eastAsia="等线" w:cs="Arial"/>
          <w:b/>
          <w:sz w:val="36"/>
        </w:rPr>
        <w:t>一、报告基本信息</w:t>
      </w:r>
      <w:bookmarkEnd w:id="0"/>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650"/>
        <w:gridCol w:w="6630"/>
      </w:tblGrid>
      <w:tr w14:paraId="3BCDEFB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1E98092B">
            <w:pPr>
              <w:spacing w:before="120" w:after="120" w:line="288" w:lineRule="auto"/>
              <w:ind w:left="0"/>
              <w:jc w:val="left"/>
            </w:pPr>
            <w:r>
              <w:rPr>
                <w:rFonts w:ascii="Arial" w:hAnsi="Arial" w:eastAsia="等线" w:cs="Arial"/>
                <w:sz w:val="22"/>
              </w:rPr>
              <w:t>项目名称</w:t>
            </w:r>
          </w:p>
        </w:tc>
        <w:tc>
          <w:tcPr>
            <w:tcW w:w="6630" w:type="dxa"/>
            <w:tcMar>
              <w:top w:w="60" w:type="dxa"/>
              <w:left w:w="120" w:type="dxa"/>
              <w:bottom w:w="30" w:type="dxa"/>
              <w:right w:w="120" w:type="dxa"/>
            </w:tcMar>
          </w:tcPr>
          <w:p w14:paraId="3EE8B96A">
            <w:pPr>
              <w:spacing w:before="120" w:after="120" w:line="288" w:lineRule="auto"/>
              <w:ind w:left="0"/>
              <w:jc w:val="left"/>
            </w:pPr>
            <w:r>
              <w:rPr>
                <w:rFonts w:ascii="Arial" w:hAnsi="Arial" w:eastAsia="等线" w:cs="Arial"/>
                <w:sz w:val="22"/>
              </w:rPr>
              <w:t>栖·愈——集宠物陪伴、心理疗愈与社交链接于一体的“第三生活空间”</w:t>
            </w:r>
          </w:p>
        </w:tc>
      </w:tr>
      <w:tr w14:paraId="2C28904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7641A192">
            <w:pPr>
              <w:spacing w:before="120" w:after="120" w:line="288" w:lineRule="auto"/>
              <w:ind w:left="0"/>
              <w:jc w:val="left"/>
            </w:pPr>
            <w:r>
              <w:rPr>
                <w:rFonts w:ascii="Arial" w:hAnsi="Arial" w:eastAsia="等线" w:cs="Arial"/>
                <w:sz w:val="22"/>
              </w:rPr>
              <w:t>建设地点</w:t>
            </w:r>
          </w:p>
        </w:tc>
        <w:tc>
          <w:tcPr>
            <w:tcW w:w="6630" w:type="dxa"/>
            <w:tcMar>
              <w:top w:w="60" w:type="dxa"/>
              <w:left w:w="120" w:type="dxa"/>
              <w:bottom w:w="30" w:type="dxa"/>
              <w:right w:w="120" w:type="dxa"/>
            </w:tcMar>
          </w:tcPr>
          <w:p w14:paraId="0A6D16A6">
            <w:pPr>
              <w:spacing w:before="120" w:after="120" w:line="288" w:lineRule="auto"/>
              <w:ind w:left="0"/>
              <w:jc w:val="left"/>
            </w:pPr>
            <w:r>
              <w:rPr>
                <w:rFonts w:ascii="Arial" w:hAnsi="Arial" w:eastAsia="等线" w:cs="Arial"/>
                <w:sz w:val="22"/>
              </w:rPr>
              <w:t>沈阳市沈河区万柳塘公园地区</w:t>
            </w:r>
          </w:p>
        </w:tc>
      </w:tr>
      <w:tr w14:paraId="1DAB510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73838E4A">
            <w:pPr>
              <w:spacing w:before="120" w:after="120" w:line="288" w:lineRule="auto"/>
              <w:ind w:left="0"/>
              <w:jc w:val="left"/>
            </w:pPr>
            <w:r>
              <w:rPr>
                <w:rFonts w:ascii="Arial" w:hAnsi="Arial" w:eastAsia="等线" w:cs="Arial"/>
                <w:sz w:val="22"/>
              </w:rPr>
              <w:t>项目规模</w:t>
            </w:r>
          </w:p>
        </w:tc>
        <w:tc>
          <w:tcPr>
            <w:tcW w:w="6630" w:type="dxa"/>
            <w:tcMar>
              <w:top w:w="60" w:type="dxa"/>
              <w:left w:w="120" w:type="dxa"/>
              <w:bottom w:w="30" w:type="dxa"/>
              <w:right w:w="120" w:type="dxa"/>
            </w:tcMar>
          </w:tcPr>
          <w:p w14:paraId="544254D7">
            <w:pPr>
              <w:spacing w:before="120" w:after="120" w:line="288" w:lineRule="auto"/>
              <w:ind w:left="0"/>
              <w:jc w:val="left"/>
            </w:pPr>
            <w:r>
              <w:rPr>
                <w:rFonts w:ascii="Arial" w:hAnsi="Arial" w:eastAsia="等线" w:cs="Arial"/>
                <w:sz w:val="22"/>
              </w:rPr>
              <w:t>总建筑面积2362.7㎡，3层框架结构，工业化内装项目（核心部品总用量8068.49㎡）</w:t>
            </w:r>
          </w:p>
        </w:tc>
      </w:tr>
      <w:tr w14:paraId="30B9B99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470A63E9">
            <w:pPr>
              <w:spacing w:before="120" w:after="120" w:line="288" w:lineRule="auto"/>
              <w:ind w:left="0"/>
              <w:jc w:val="left"/>
            </w:pPr>
            <w:r>
              <w:rPr>
                <w:rFonts w:ascii="Arial" w:hAnsi="Arial" w:eastAsia="等线" w:cs="Arial"/>
                <w:sz w:val="22"/>
              </w:rPr>
              <w:t>送检单位</w:t>
            </w:r>
          </w:p>
        </w:tc>
        <w:tc>
          <w:tcPr>
            <w:tcW w:w="6630" w:type="dxa"/>
            <w:tcMar>
              <w:top w:w="60" w:type="dxa"/>
              <w:left w:w="120" w:type="dxa"/>
              <w:bottom w:w="30" w:type="dxa"/>
              <w:right w:w="120" w:type="dxa"/>
            </w:tcMar>
          </w:tcPr>
          <w:p w14:paraId="4CF63858">
            <w:pPr>
              <w:spacing w:before="120" w:after="120" w:line="288" w:lineRule="auto"/>
              <w:ind w:left="0"/>
              <w:jc w:val="left"/>
            </w:pPr>
            <w:r>
              <w:rPr>
                <w:rFonts w:ascii="Arial" w:hAnsi="Arial" w:eastAsia="等线" w:cs="Arial"/>
                <w:sz w:val="22"/>
              </w:rPr>
              <w:t>____________________（施工单位全称）</w:t>
            </w:r>
          </w:p>
        </w:tc>
      </w:tr>
      <w:tr w14:paraId="04C4661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532DC92D">
            <w:pPr>
              <w:spacing w:before="120" w:after="120" w:line="288" w:lineRule="auto"/>
              <w:ind w:left="0"/>
              <w:jc w:val="left"/>
            </w:pPr>
            <w:r>
              <w:rPr>
                <w:rFonts w:ascii="Arial" w:hAnsi="Arial" w:eastAsia="等线" w:cs="Arial"/>
                <w:sz w:val="22"/>
              </w:rPr>
              <w:t>监理单位</w:t>
            </w:r>
          </w:p>
        </w:tc>
        <w:tc>
          <w:tcPr>
            <w:tcW w:w="6630" w:type="dxa"/>
            <w:tcMar>
              <w:top w:w="60" w:type="dxa"/>
              <w:left w:w="120" w:type="dxa"/>
              <w:bottom w:w="30" w:type="dxa"/>
              <w:right w:w="120" w:type="dxa"/>
            </w:tcMar>
          </w:tcPr>
          <w:p w14:paraId="12C40313">
            <w:pPr>
              <w:spacing w:before="120" w:after="120" w:line="288" w:lineRule="auto"/>
              <w:ind w:left="0"/>
              <w:jc w:val="left"/>
            </w:pPr>
            <w:r>
              <w:rPr>
                <w:rFonts w:ascii="Arial" w:hAnsi="Arial" w:eastAsia="等线" w:cs="Arial"/>
                <w:sz w:val="22"/>
              </w:rPr>
              <w:t>____________________（监理单位全称）</w:t>
            </w:r>
          </w:p>
        </w:tc>
      </w:tr>
      <w:tr w14:paraId="6861E4A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1535D983">
            <w:pPr>
              <w:spacing w:before="120" w:after="120" w:line="288" w:lineRule="auto"/>
              <w:ind w:left="0"/>
              <w:jc w:val="left"/>
            </w:pPr>
            <w:r>
              <w:rPr>
                <w:rFonts w:ascii="Arial" w:hAnsi="Arial" w:eastAsia="等线" w:cs="Arial"/>
                <w:sz w:val="22"/>
              </w:rPr>
              <w:t>检测单位</w:t>
            </w:r>
          </w:p>
        </w:tc>
        <w:tc>
          <w:tcPr>
            <w:tcW w:w="6630" w:type="dxa"/>
            <w:tcMar>
              <w:top w:w="60" w:type="dxa"/>
              <w:left w:w="120" w:type="dxa"/>
              <w:bottom w:w="30" w:type="dxa"/>
              <w:right w:w="120" w:type="dxa"/>
            </w:tcMar>
          </w:tcPr>
          <w:p w14:paraId="3E398DFC">
            <w:pPr>
              <w:spacing w:before="120" w:after="120" w:line="288" w:lineRule="auto"/>
              <w:ind w:left="0"/>
              <w:jc w:val="left"/>
            </w:pPr>
            <w:r>
              <w:rPr>
                <w:rFonts w:ascii="Arial" w:hAnsi="Arial" w:eastAsia="等线" w:cs="Arial"/>
                <w:sz w:val="22"/>
              </w:rPr>
              <w:t>____________________（具备法定检测资质机构全称）</w:t>
            </w:r>
          </w:p>
        </w:tc>
      </w:tr>
      <w:tr w14:paraId="5C38C14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5D4DAA37">
            <w:pPr>
              <w:spacing w:before="120" w:after="120" w:line="288" w:lineRule="auto"/>
              <w:ind w:left="0"/>
              <w:jc w:val="left"/>
            </w:pPr>
            <w:r>
              <w:rPr>
                <w:rFonts w:ascii="Arial" w:hAnsi="Arial" w:eastAsia="等线" w:cs="Arial"/>
                <w:sz w:val="22"/>
              </w:rPr>
              <w:t>报告编号</w:t>
            </w:r>
          </w:p>
        </w:tc>
        <w:tc>
          <w:tcPr>
            <w:tcW w:w="6630" w:type="dxa"/>
            <w:tcMar>
              <w:top w:w="60" w:type="dxa"/>
              <w:left w:w="120" w:type="dxa"/>
              <w:bottom w:w="30" w:type="dxa"/>
              <w:right w:w="120" w:type="dxa"/>
            </w:tcMar>
          </w:tcPr>
          <w:p w14:paraId="4DB14428">
            <w:pPr>
              <w:spacing w:before="120" w:after="120" w:line="288" w:lineRule="auto"/>
              <w:ind w:left="0"/>
              <w:jc w:val="left"/>
            </w:pPr>
            <w:r>
              <w:rPr>
                <w:rFonts w:ascii="Arial" w:hAnsi="Arial" w:eastAsia="等线" w:cs="Arial"/>
                <w:sz w:val="22"/>
              </w:rPr>
              <w:t>SY-QY-LF-JC-______</w:t>
            </w:r>
          </w:p>
        </w:tc>
      </w:tr>
      <w:tr w14:paraId="6A61CD4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563883A3">
            <w:pPr>
              <w:spacing w:before="120" w:after="120" w:line="288" w:lineRule="auto"/>
              <w:ind w:left="0"/>
              <w:jc w:val="left"/>
            </w:pPr>
            <w:r>
              <w:rPr>
                <w:rFonts w:ascii="Arial" w:hAnsi="Arial" w:eastAsia="等线" w:cs="Arial"/>
                <w:sz w:val="22"/>
              </w:rPr>
              <w:t>送检日期</w:t>
            </w:r>
          </w:p>
        </w:tc>
        <w:tc>
          <w:tcPr>
            <w:tcW w:w="6630" w:type="dxa"/>
            <w:tcMar>
              <w:top w:w="60" w:type="dxa"/>
              <w:left w:w="120" w:type="dxa"/>
              <w:bottom w:w="30" w:type="dxa"/>
              <w:right w:w="120" w:type="dxa"/>
            </w:tcMar>
          </w:tcPr>
          <w:p w14:paraId="39716B16">
            <w:pPr>
              <w:spacing w:before="120" w:after="120" w:line="288" w:lineRule="auto"/>
              <w:ind w:left="0"/>
              <w:jc w:val="left"/>
            </w:pPr>
            <w:r>
              <w:rPr>
                <w:rFonts w:ascii="Arial" w:hAnsi="Arial" w:eastAsia="等线" w:cs="Arial"/>
                <w:sz w:val="22"/>
              </w:rPr>
              <w:t>______年______月______日</w:t>
            </w:r>
          </w:p>
        </w:tc>
      </w:tr>
      <w:tr w14:paraId="38C6B4F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1EF280BD">
            <w:pPr>
              <w:spacing w:before="120" w:after="120" w:line="288" w:lineRule="auto"/>
              <w:ind w:left="0"/>
              <w:jc w:val="left"/>
            </w:pPr>
            <w:r>
              <w:rPr>
                <w:rFonts w:ascii="Arial" w:hAnsi="Arial" w:eastAsia="等线" w:cs="Arial"/>
                <w:sz w:val="22"/>
              </w:rPr>
              <w:t>报告出具日期</w:t>
            </w:r>
          </w:p>
        </w:tc>
        <w:tc>
          <w:tcPr>
            <w:tcW w:w="6630" w:type="dxa"/>
            <w:tcMar>
              <w:top w:w="60" w:type="dxa"/>
              <w:left w:w="120" w:type="dxa"/>
              <w:bottom w:w="30" w:type="dxa"/>
              <w:right w:w="120" w:type="dxa"/>
            </w:tcMar>
          </w:tcPr>
          <w:p w14:paraId="556D4F2B">
            <w:pPr>
              <w:spacing w:before="120" w:after="120" w:line="288" w:lineRule="auto"/>
              <w:ind w:left="0"/>
              <w:jc w:val="left"/>
            </w:pPr>
            <w:r>
              <w:rPr>
                <w:rFonts w:ascii="Arial" w:hAnsi="Arial" w:eastAsia="等线" w:cs="Arial"/>
                <w:sz w:val="22"/>
              </w:rPr>
              <w:t>______年______月______日</w:t>
            </w:r>
          </w:p>
        </w:tc>
      </w:tr>
      <w:tr w14:paraId="6F1EE81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26DF7C20">
            <w:pPr>
              <w:spacing w:before="120" w:after="120" w:line="288" w:lineRule="auto"/>
              <w:ind w:left="0"/>
              <w:jc w:val="left"/>
            </w:pPr>
            <w:r>
              <w:rPr>
                <w:rFonts w:ascii="Arial" w:hAnsi="Arial" w:eastAsia="等线" w:cs="Arial"/>
                <w:sz w:val="22"/>
              </w:rPr>
              <w:t>见证/取样人员</w:t>
            </w:r>
          </w:p>
        </w:tc>
        <w:tc>
          <w:tcPr>
            <w:tcW w:w="6630" w:type="dxa"/>
            <w:tcMar>
              <w:top w:w="60" w:type="dxa"/>
              <w:left w:w="120" w:type="dxa"/>
              <w:bottom w:w="30" w:type="dxa"/>
              <w:right w:w="120" w:type="dxa"/>
            </w:tcMar>
          </w:tcPr>
          <w:p w14:paraId="26E372D6">
            <w:pPr>
              <w:spacing w:before="120" w:after="120" w:line="288" w:lineRule="auto"/>
              <w:ind w:left="0"/>
              <w:jc w:val="left"/>
            </w:pPr>
            <w:r>
              <w:rPr>
                <w:rFonts w:ascii="Arial" w:hAnsi="Arial" w:eastAsia="等线" w:cs="Arial"/>
                <w:sz w:val="22"/>
              </w:rPr>
              <w:t>______（监理单位人员）</w:t>
            </w:r>
          </w:p>
        </w:tc>
      </w:tr>
      <w:tr w14:paraId="55B6019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3F1D5875">
            <w:pPr>
              <w:spacing w:before="120" w:after="120" w:line="288" w:lineRule="auto"/>
              <w:ind w:left="0"/>
              <w:jc w:val="left"/>
            </w:pPr>
            <w:r>
              <w:rPr>
                <w:rFonts w:ascii="Arial" w:hAnsi="Arial" w:eastAsia="等线" w:cs="Arial"/>
                <w:sz w:val="22"/>
              </w:rPr>
              <w:t>检测依据</w:t>
            </w:r>
          </w:p>
        </w:tc>
        <w:tc>
          <w:tcPr>
            <w:tcW w:w="6630" w:type="dxa"/>
            <w:tcMar>
              <w:top w:w="60" w:type="dxa"/>
              <w:left w:w="120" w:type="dxa"/>
              <w:bottom w:w="30" w:type="dxa"/>
              <w:right w:w="120" w:type="dxa"/>
            </w:tcMar>
          </w:tcPr>
          <w:p w14:paraId="0B535DFF">
            <w:pPr>
              <w:spacing w:before="120" w:after="120" w:line="288" w:lineRule="auto"/>
              <w:ind w:left="0"/>
              <w:jc w:val="left"/>
            </w:pPr>
            <w:r>
              <w:rPr>
                <w:rFonts w:ascii="Arial" w:hAnsi="Arial" w:eastAsia="等线" w:cs="Arial"/>
                <w:sz w:val="22"/>
              </w:rPr>
              <w:t>《绿色建筑评价标准》GB/T50378-2019(2024年版)、《装配式内装修技术标准》GB/T 51349-2019、《建筑材料及制品燃烧性能分级》GB 8624-2012、《室内装饰装修材料 人造板及其制品中甲醛释放限量》GB 18580-2017、本项目工业化内装部品用量比例计算书、深化设计图及项目设计要求</w:t>
            </w:r>
          </w:p>
        </w:tc>
      </w:tr>
    </w:tbl>
    <w:p w14:paraId="7A79414A"/>
    <w:tbl>
      <w:tblPr>
        <w:tblStyle w:val="2"/>
        <w:tblW w:w="0" w:type="auto"/>
        <w:tblInd w:w="0" w:type="dxa"/>
        <w:tblBorders>
          <w:top w:val="single" w:color="FFBA6B" w:sz="0" w:space="0"/>
          <w:left w:val="single" w:color="FFBA6B" w:sz="0" w:space="0"/>
          <w:bottom w:val="single" w:color="FFBA6B" w:sz="0" w:space="0"/>
          <w:right w:val="single" w:color="FFBA6B" w:sz="0" w:space="0"/>
          <w:insideH w:val="single" w:color="FFBA6B" w:sz="0" w:space="0"/>
          <w:insideV w:val="single" w:color="FFBA6B" w:sz="0" w:space="0"/>
        </w:tblBorders>
        <w:tblLayout w:type="fixed"/>
        <w:tblCellMar>
          <w:top w:w="0" w:type="dxa"/>
          <w:left w:w="10" w:type="dxa"/>
          <w:bottom w:w="0" w:type="dxa"/>
          <w:right w:w="10" w:type="dxa"/>
        </w:tblCellMar>
      </w:tblPr>
      <w:tblGrid>
        <w:gridCol w:w="8280"/>
      </w:tblGrid>
      <w:tr w14:paraId="1B14B088">
        <w:tblPrEx>
          <w:tblBorders>
            <w:top w:val="single" w:color="FFBA6B" w:sz="0" w:space="0"/>
            <w:left w:val="single" w:color="FFBA6B" w:sz="0" w:space="0"/>
            <w:bottom w:val="single" w:color="FFBA6B" w:sz="0" w:space="0"/>
            <w:right w:val="single" w:color="FFBA6B" w:sz="0" w:space="0"/>
            <w:insideH w:val="single" w:color="FFBA6B" w:sz="0" w:space="0"/>
            <w:insideV w:val="single" w:color="FFBA6B" w:sz="0" w:space="0"/>
          </w:tblBorders>
          <w:tblCellMar>
            <w:top w:w="0" w:type="dxa"/>
            <w:left w:w="10" w:type="dxa"/>
            <w:bottom w:w="0" w:type="dxa"/>
            <w:right w:w="10" w:type="dxa"/>
          </w:tblCellMar>
        </w:tblPrEx>
        <w:tc>
          <w:tcPr>
            <w:tcW w:w="8280" w:type="dxa"/>
            <w:shd w:val="clear" w:color="auto" w:fill="FFF5EB"/>
            <w:tcMar>
              <w:top w:w="60" w:type="dxa"/>
              <w:left w:w="120" w:type="dxa"/>
              <w:bottom w:w="30" w:type="dxa"/>
              <w:right w:w="120" w:type="dxa"/>
            </w:tcMar>
          </w:tcPr>
          <w:p w14:paraId="2F8E3A5B">
            <w:pPr>
              <w:spacing w:before="120" w:after="120" w:line="288" w:lineRule="auto"/>
              <w:ind w:left="0"/>
              <w:jc w:val="left"/>
            </w:pPr>
            <w:r>
              <w:rPr>
                <w:rFonts w:ascii="Arial" w:hAnsi="Arial" w:eastAsia="等线" w:cs="Arial"/>
                <w:sz w:val="22"/>
              </w:rPr>
              <w:t>备注：本报告针对本项目工业化内装中利废材料（含再生骨料、再生板材、再生金属、再生塑料等）的进场样品进行检测，检测结果仅对本次送检样品负责，作为材料验收、绿色建筑评价的核心依据，与本项目可再循环材料和可再利用材料用量计算书数据保持一致。</w:t>
            </w:r>
          </w:p>
        </w:tc>
      </w:tr>
    </w:tbl>
    <w:p w14:paraId="333F09F1">
      <w:pPr>
        <w:spacing w:before="380" w:after="140" w:line="288" w:lineRule="auto"/>
        <w:ind w:left="0"/>
        <w:jc w:val="left"/>
        <w:outlineLvl w:val="0"/>
      </w:pPr>
      <w:bookmarkStart w:id="1" w:name="heading_1"/>
      <w:r>
        <w:rPr>
          <w:rFonts w:ascii="Arial" w:hAnsi="Arial" w:eastAsia="等线" w:cs="Arial"/>
          <w:b/>
          <w:sz w:val="36"/>
        </w:rPr>
        <w:t>二、利废材料概况</w:t>
      </w:r>
      <w:bookmarkEnd w:id="1"/>
    </w:p>
    <w:p w14:paraId="7C106F3D">
      <w:pPr>
        <w:spacing w:before="120" w:after="120" w:line="288" w:lineRule="auto"/>
        <w:ind w:left="0"/>
        <w:jc w:val="left"/>
      </w:pPr>
      <w:r>
        <w:rPr>
          <w:rFonts w:ascii="Arial" w:hAnsi="Arial" w:eastAsia="等线" w:cs="Arial"/>
          <w:sz w:val="22"/>
        </w:rPr>
        <w:t>本项目贯彻绿色施工与绿色建材应用原则，在内装及配套工程中选用多类利废材料，通过资源化利用降低环境影响、节约自然资源，贴合项目绿色环保定位。本次检测覆盖内装核心利废部品，均为项目工业化内装核心部品，与可再循环材料核算品类对应，具体包括再生骨料预制水磨石、再生塑料SPC地板、再生金属轻钢龙骨/吊顶型材、再生木质复合墙板等，均符合项目工业化内装部品用量比例及深化设计要求，且与可再循环材料、可再利用材料用量计算书中的材质、规格保持一致。</w:t>
      </w:r>
    </w:p>
    <w:p w14:paraId="060A8C98">
      <w:pPr>
        <w:spacing w:before="380" w:after="140" w:line="288" w:lineRule="auto"/>
        <w:ind w:left="0"/>
        <w:jc w:val="left"/>
        <w:outlineLvl w:val="0"/>
      </w:pPr>
      <w:bookmarkStart w:id="2" w:name="heading_2"/>
      <w:r>
        <w:rPr>
          <w:rFonts w:ascii="Arial" w:hAnsi="Arial" w:eastAsia="等线" w:cs="Arial"/>
          <w:b/>
          <w:sz w:val="36"/>
        </w:rPr>
        <w:t>三、见证取样说明</w:t>
      </w:r>
      <w:bookmarkEnd w:id="2"/>
    </w:p>
    <w:p w14:paraId="06BD2E1C">
      <w:pPr>
        <w:numPr>
          <w:ilvl w:val="0"/>
          <w:numId w:val="1"/>
        </w:numPr>
        <w:spacing w:before="120" w:after="120" w:line="288" w:lineRule="auto"/>
        <w:ind w:left="0"/>
        <w:jc w:val="left"/>
      </w:pPr>
      <w:r>
        <w:rPr>
          <w:rFonts w:ascii="Arial" w:hAnsi="Arial" w:eastAsia="等线" w:cs="Arial"/>
          <w:sz w:val="22"/>
        </w:rPr>
        <w:t>取样流程：在监理人员全程见证下，从进场合格利废材料批次中随机抽样，样品具备代表性，数量满足检测规范要求，取样过程同步记录，确保与可再循环材料取样流程一致、可追溯。</w:t>
      </w:r>
    </w:p>
    <w:p w14:paraId="17D10ED1">
      <w:pPr>
        <w:numPr>
          <w:ilvl w:val="0"/>
          <w:numId w:val="2"/>
        </w:numPr>
        <w:spacing w:before="120" w:after="120" w:line="288" w:lineRule="auto"/>
        <w:ind w:left="0"/>
        <w:jc w:val="left"/>
      </w:pPr>
      <w:r>
        <w:rPr>
          <w:rFonts w:ascii="Arial" w:hAnsi="Arial" w:eastAsia="等线" w:cs="Arial"/>
          <w:sz w:val="22"/>
        </w:rPr>
        <w:t>样品封装：取样后立即密封包装，标注材料名称、规格型号、生产厂家、取样日期、取样部位及见证人员签字，明确利废材料再生成分占比，确保溯源可查，与材料见证送检报告封装规范保持统一。</w:t>
      </w:r>
    </w:p>
    <w:p w14:paraId="5F7DB63B">
      <w:pPr>
        <w:numPr>
          <w:ilvl w:val="0"/>
          <w:numId w:val="3"/>
        </w:numPr>
        <w:spacing w:before="120" w:after="120" w:line="288" w:lineRule="auto"/>
        <w:ind w:left="0"/>
        <w:jc w:val="left"/>
      </w:pPr>
      <w:r>
        <w:rPr>
          <w:rFonts w:ascii="Arial" w:hAnsi="Arial" w:eastAsia="等线" w:cs="Arial"/>
          <w:sz w:val="22"/>
        </w:rPr>
        <w:t>送检流程：封装样品由施工单位送检人员陪同监理人员送至检测单位，运输过程无损坏、污染或替换，送检流程合规可追溯，全程同步留存记录，与本项目其他材料送检流程保持一致。</w:t>
      </w:r>
    </w:p>
    <w:p w14:paraId="3AAD5B2C">
      <w:pPr>
        <w:spacing w:before="380" w:after="140" w:line="288" w:lineRule="auto"/>
        <w:ind w:left="0"/>
        <w:jc w:val="left"/>
        <w:outlineLvl w:val="0"/>
      </w:pPr>
      <w:bookmarkStart w:id="3" w:name="heading_3"/>
      <w:r>
        <w:rPr>
          <w:rFonts w:ascii="Arial" w:hAnsi="Arial" w:eastAsia="等线" w:cs="Arial"/>
          <w:b/>
          <w:sz w:val="36"/>
        </w:rPr>
        <w:t>四、检测样品及结果详情</w:t>
      </w:r>
      <w:bookmarkEnd w:id="3"/>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450"/>
        <w:gridCol w:w="840"/>
        <w:gridCol w:w="1125"/>
        <w:gridCol w:w="840"/>
        <w:gridCol w:w="555"/>
        <w:gridCol w:w="1125"/>
        <w:gridCol w:w="1125"/>
        <w:gridCol w:w="840"/>
        <w:gridCol w:w="555"/>
        <w:gridCol w:w="840"/>
      </w:tblGrid>
      <w:tr w14:paraId="7179FA4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PrEx>
        <w:tc>
          <w:tcPr>
            <w:tcW w:w="450" w:type="dxa"/>
            <w:tcMar>
              <w:top w:w="60" w:type="dxa"/>
              <w:left w:w="120" w:type="dxa"/>
              <w:bottom w:w="30" w:type="dxa"/>
              <w:right w:w="120" w:type="dxa"/>
            </w:tcMar>
          </w:tcPr>
          <w:p w14:paraId="537D47AB">
            <w:pPr>
              <w:spacing w:before="120" w:after="120" w:line="288" w:lineRule="auto"/>
              <w:ind w:left="0"/>
              <w:jc w:val="left"/>
            </w:pPr>
            <w:r>
              <w:rPr>
                <w:rFonts w:ascii="Arial" w:hAnsi="Arial" w:eastAsia="等线" w:cs="Arial"/>
                <w:sz w:val="22"/>
              </w:rPr>
              <w:t>序号</w:t>
            </w:r>
          </w:p>
        </w:tc>
        <w:tc>
          <w:tcPr>
            <w:tcW w:w="840" w:type="dxa"/>
            <w:tcMar>
              <w:top w:w="60" w:type="dxa"/>
              <w:left w:w="120" w:type="dxa"/>
              <w:bottom w:w="30" w:type="dxa"/>
              <w:right w:w="120" w:type="dxa"/>
            </w:tcMar>
          </w:tcPr>
          <w:p w14:paraId="094821B8">
            <w:pPr>
              <w:spacing w:before="120" w:after="120" w:line="288" w:lineRule="auto"/>
              <w:ind w:left="0"/>
              <w:jc w:val="left"/>
            </w:pPr>
            <w:r>
              <w:rPr>
                <w:rFonts w:ascii="Arial" w:hAnsi="Arial" w:eastAsia="等线" w:cs="Arial"/>
                <w:sz w:val="22"/>
              </w:rPr>
              <w:t>材料名称</w:t>
            </w:r>
          </w:p>
        </w:tc>
        <w:tc>
          <w:tcPr>
            <w:tcW w:w="1125" w:type="dxa"/>
            <w:tcMar>
              <w:top w:w="60" w:type="dxa"/>
              <w:left w:w="120" w:type="dxa"/>
              <w:bottom w:w="30" w:type="dxa"/>
              <w:right w:w="120" w:type="dxa"/>
            </w:tcMar>
          </w:tcPr>
          <w:p w14:paraId="3C4002C7">
            <w:pPr>
              <w:spacing w:before="120" w:after="120" w:line="288" w:lineRule="auto"/>
              <w:ind w:left="0"/>
              <w:jc w:val="left"/>
            </w:pPr>
            <w:r>
              <w:rPr>
                <w:rFonts w:ascii="Arial" w:hAnsi="Arial" w:eastAsia="等线" w:cs="Arial"/>
                <w:sz w:val="22"/>
              </w:rPr>
              <w:t>规格型号</w:t>
            </w:r>
          </w:p>
        </w:tc>
        <w:tc>
          <w:tcPr>
            <w:tcW w:w="840" w:type="dxa"/>
            <w:tcMar>
              <w:top w:w="60" w:type="dxa"/>
              <w:left w:w="120" w:type="dxa"/>
              <w:bottom w:w="30" w:type="dxa"/>
              <w:right w:w="120" w:type="dxa"/>
            </w:tcMar>
          </w:tcPr>
          <w:p w14:paraId="0047BAC8">
            <w:pPr>
              <w:spacing w:before="120" w:after="120" w:line="288" w:lineRule="auto"/>
              <w:ind w:left="0"/>
              <w:jc w:val="left"/>
            </w:pPr>
            <w:r>
              <w:rPr>
                <w:rFonts w:ascii="Arial" w:hAnsi="Arial" w:eastAsia="等线" w:cs="Arial"/>
                <w:sz w:val="22"/>
              </w:rPr>
              <w:t>生产厂家</w:t>
            </w:r>
          </w:p>
        </w:tc>
        <w:tc>
          <w:tcPr>
            <w:tcW w:w="555" w:type="dxa"/>
            <w:tcMar>
              <w:top w:w="60" w:type="dxa"/>
              <w:left w:w="120" w:type="dxa"/>
              <w:bottom w:w="30" w:type="dxa"/>
              <w:right w:w="120" w:type="dxa"/>
            </w:tcMar>
          </w:tcPr>
          <w:p w14:paraId="0F8E63AD">
            <w:pPr>
              <w:spacing w:before="120" w:after="120" w:line="288" w:lineRule="auto"/>
              <w:ind w:left="0"/>
              <w:jc w:val="left"/>
            </w:pPr>
            <w:r>
              <w:rPr>
                <w:rFonts w:ascii="Arial" w:hAnsi="Arial" w:eastAsia="等线" w:cs="Arial"/>
                <w:sz w:val="22"/>
              </w:rPr>
              <w:t>取样数量</w:t>
            </w:r>
          </w:p>
        </w:tc>
        <w:tc>
          <w:tcPr>
            <w:tcW w:w="1125" w:type="dxa"/>
            <w:tcMar>
              <w:top w:w="60" w:type="dxa"/>
              <w:left w:w="120" w:type="dxa"/>
              <w:bottom w:w="30" w:type="dxa"/>
              <w:right w:w="120" w:type="dxa"/>
            </w:tcMar>
          </w:tcPr>
          <w:p w14:paraId="70E1B37C">
            <w:pPr>
              <w:spacing w:before="120" w:after="120" w:line="288" w:lineRule="auto"/>
              <w:ind w:left="0"/>
              <w:jc w:val="left"/>
            </w:pPr>
            <w:r>
              <w:rPr>
                <w:rFonts w:ascii="Arial" w:hAnsi="Arial" w:eastAsia="等线" w:cs="Arial"/>
                <w:sz w:val="22"/>
              </w:rPr>
              <w:t>检测项目</w:t>
            </w:r>
          </w:p>
        </w:tc>
        <w:tc>
          <w:tcPr>
            <w:tcW w:w="1125" w:type="dxa"/>
            <w:tcMar>
              <w:top w:w="60" w:type="dxa"/>
              <w:left w:w="120" w:type="dxa"/>
              <w:bottom w:w="30" w:type="dxa"/>
              <w:right w:w="120" w:type="dxa"/>
            </w:tcMar>
          </w:tcPr>
          <w:p w14:paraId="6F8DFD6C">
            <w:pPr>
              <w:spacing w:before="120" w:after="120" w:line="288" w:lineRule="auto"/>
              <w:ind w:left="0"/>
              <w:jc w:val="left"/>
            </w:pPr>
            <w:r>
              <w:rPr>
                <w:rFonts w:ascii="Arial" w:hAnsi="Arial" w:eastAsia="等线" w:cs="Arial"/>
                <w:sz w:val="22"/>
              </w:rPr>
              <w:t>标准要求</w:t>
            </w:r>
          </w:p>
        </w:tc>
        <w:tc>
          <w:tcPr>
            <w:tcW w:w="840" w:type="dxa"/>
            <w:tcMar>
              <w:top w:w="60" w:type="dxa"/>
              <w:left w:w="120" w:type="dxa"/>
              <w:bottom w:w="30" w:type="dxa"/>
              <w:right w:w="120" w:type="dxa"/>
            </w:tcMar>
          </w:tcPr>
          <w:p w14:paraId="59EA1BC5">
            <w:pPr>
              <w:spacing w:before="120" w:after="120" w:line="288" w:lineRule="auto"/>
              <w:ind w:left="0"/>
              <w:jc w:val="left"/>
            </w:pPr>
            <w:r>
              <w:rPr>
                <w:rFonts w:ascii="Arial" w:hAnsi="Arial" w:eastAsia="等线" w:cs="Arial"/>
                <w:sz w:val="22"/>
              </w:rPr>
              <w:t>检测结果</w:t>
            </w:r>
          </w:p>
        </w:tc>
        <w:tc>
          <w:tcPr>
            <w:tcW w:w="555" w:type="dxa"/>
            <w:tcMar>
              <w:top w:w="60" w:type="dxa"/>
              <w:left w:w="120" w:type="dxa"/>
              <w:bottom w:w="30" w:type="dxa"/>
              <w:right w:w="120" w:type="dxa"/>
            </w:tcMar>
          </w:tcPr>
          <w:p w14:paraId="2236FBF6">
            <w:pPr>
              <w:spacing w:before="120" w:after="120" w:line="288" w:lineRule="auto"/>
              <w:ind w:left="0"/>
              <w:jc w:val="left"/>
            </w:pPr>
            <w:r>
              <w:rPr>
                <w:rFonts w:ascii="Arial" w:hAnsi="Arial" w:eastAsia="等线" w:cs="Arial"/>
                <w:sz w:val="22"/>
              </w:rPr>
              <w:t>合格情况</w:t>
            </w:r>
          </w:p>
        </w:tc>
        <w:tc>
          <w:tcPr>
            <w:tcW w:w="840" w:type="dxa"/>
            <w:tcMar>
              <w:top w:w="60" w:type="dxa"/>
              <w:left w:w="120" w:type="dxa"/>
              <w:bottom w:w="30" w:type="dxa"/>
              <w:right w:w="120" w:type="dxa"/>
            </w:tcMar>
          </w:tcPr>
          <w:p w14:paraId="5CF11F1C">
            <w:pPr>
              <w:spacing w:before="120" w:after="120" w:line="288" w:lineRule="auto"/>
              <w:ind w:left="0"/>
              <w:jc w:val="left"/>
            </w:pPr>
            <w:r>
              <w:rPr>
                <w:rFonts w:ascii="Arial" w:hAnsi="Arial" w:eastAsia="等线" w:cs="Arial"/>
                <w:sz w:val="22"/>
              </w:rPr>
              <w:t>备注</w:t>
            </w:r>
          </w:p>
        </w:tc>
      </w:tr>
      <w:tr w14:paraId="758E92A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450" w:type="dxa"/>
            <w:tcMar>
              <w:top w:w="60" w:type="dxa"/>
              <w:left w:w="120" w:type="dxa"/>
              <w:bottom w:w="30" w:type="dxa"/>
              <w:right w:w="120" w:type="dxa"/>
            </w:tcMar>
          </w:tcPr>
          <w:p w14:paraId="4B99168A">
            <w:pPr>
              <w:spacing w:before="120" w:after="120" w:line="288" w:lineRule="auto"/>
              <w:ind w:left="0"/>
              <w:jc w:val="left"/>
            </w:pPr>
            <w:r>
              <w:rPr>
                <w:rFonts w:ascii="Arial" w:hAnsi="Arial" w:eastAsia="等线" w:cs="Arial"/>
                <w:sz w:val="22"/>
              </w:rPr>
              <w:t>1</w:t>
            </w:r>
          </w:p>
        </w:tc>
        <w:tc>
          <w:tcPr>
            <w:tcW w:w="840" w:type="dxa"/>
            <w:tcMar>
              <w:top w:w="60" w:type="dxa"/>
              <w:left w:w="120" w:type="dxa"/>
              <w:bottom w:w="30" w:type="dxa"/>
              <w:right w:w="120" w:type="dxa"/>
            </w:tcMar>
          </w:tcPr>
          <w:p w14:paraId="0AEFFE73">
            <w:pPr>
              <w:spacing w:before="120" w:after="120" w:line="288" w:lineRule="auto"/>
              <w:ind w:left="0"/>
              <w:jc w:val="left"/>
            </w:pPr>
            <w:r>
              <w:rPr>
                <w:rFonts w:ascii="Arial" w:hAnsi="Arial" w:eastAsia="等线" w:cs="Arial"/>
                <w:sz w:val="22"/>
              </w:rPr>
              <w:t>再生骨料预制水磨石地砖</w:t>
            </w:r>
          </w:p>
        </w:tc>
        <w:tc>
          <w:tcPr>
            <w:tcW w:w="1125" w:type="dxa"/>
            <w:tcMar>
              <w:top w:w="60" w:type="dxa"/>
              <w:left w:w="120" w:type="dxa"/>
              <w:bottom w:w="30" w:type="dxa"/>
              <w:right w:w="120" w:type="dxa"/>
            </w:tcMar>
          </w:tcPr>
          <w:p w14:paraId="06324391">
            <w:pPr>
              <w:spacing w:before="120" w:after="120" w:line="288" w:lineRule="auto"/>
              <w:ind w:left="0"/>
              <w:jc w:val="left"/>
            </w:pPr>
            <w:r>
              <w:rPr>
                <w:rFonts w:ascii="Arial" w:hAnsi="Arial" w:eastAsia="等线" w:cs="Arial"/>
                <w:sz w:val="22"/>
              </w:rPr>
              <w:t>600mm×600mm×15mm（再生骨料占比≥30%）</w:t>
            </w:r>
          </w:p>
        </w:tc>
        <w:tc>
          <w:tcPr>
            <w:tcW w:w="840" w:type="dxa"/>
            <w:tcMar>
              <w:top w:w="60" w:type="dxa"/>
              <w:left w:w="120" w:type="dxa"/>
              <w:bottom w:w="30" w:type="dxa"/>
              <w:right w:w="120" w:type="dxa"/>
            </w:tcMar>
          </w:tcPr>
          <w:p w14:paraId="11B99E19">
            <w:pPr>
              <w:spacing w:before="120" w:after="120" w:line="288" w:lineRule="auto"/>
              <w:ind w:left="0"/>
              <w:jc w:val="left"/>
            </w:pPr>
            <w:r>
              <w:rPr>
                <w:rFonts w:ascii="Arial" w:hAnsi="Arial" w:eastAsia="等线" w:cs="Arial"/>
                <w:sz w:val="22"/>
              </w:rPr>
              <w:t>____________________</w:t>
            </w:r>
          </w:p>
        </w:tc>
        <w:tc>
          <w:tcPr>
            <w:tcW w:w="555" w:type="dxa"/>
            <w:tcMar>
              <w:top w:w="60" w:type="dxa"/>
              <w:left w:w="120" w:type="dxa"/>
              <w:bottom w:w="30" w:type="dxa"/>
              <w:right w:w="120" w:type="dxa"/>
            </w:tcMar>
          </w:tcPr>
          <w:p w14:paraId="10DD33C5">
            <w:pPr>
              <w:spacing w:before="120" w:after="120" w:line="288" w:lineRule="auto"/>
              <w:ind w:left="0"/>
              <w:jc w:val="left"/>
            </w:pPr>
            <w:r>
              <w:rPr>
                <w:rFonts w:ascii="Arial" w:hAnsi="Arial" w:eastAsia="等线" w:cs="Arial"/>
                <w:sz w:val="22"/>
              </w:rPr>
              <w:t>5块</w:t>
            </w:r>
          </w:p>
        </w:tc>
        <w:tc>
          <w:tcPr>
            <w:tcW w:w="1125" w:type="dxa"/>
            <w:tcMar>
              <w:top w:w="60" w:type="dxa"/>
              <w:left w:w="120" w:type="dxa"/>
              <w:bottom w:w="30" w:type="dxa"/>
              <w:right w:w="120" w:type="dxa"/>
            </w:tcMar>
          </w:tcPr>
          <w:p w14:paraId="68EF132F">
            <w:pPr>
              <w:spacing w:before="120" w:after="120" w:line="288" w:lineRule="auto"/>
              <w:ind w:left="0"/>
              <w:jc w:val="left"/>
            </w:pPr>
            <w:r>
              <w:rPr>
                <w:rFonts w:ascii="Arial" w:hAnsi="Arial" w:eastAsia="等线" w:cs="Arial"/>
                <w:sz w:val="22"/>
              </w:rPr>
              <w:t>外观质量、尺寸偏差、抗压强度、防滑系数、再生骨料含量、耐污性</w:t>
            </w:r>
          </w:p>
        </w:tc>
        <w:tc>
          <w:tcPr>
            <w:tcW w:w="1125" w:type="dxa"/>
            <w:tcMar>
              <w:top w:w="60" w:type="dxa"/>
              <w:left w:w="120" w:type="dxa"/>
              <w:bottom w:w="30" w:type="dxa"/>
              <w:right w:w="120" w:type="dxa"/>
            </w:tcMar>
          </w:tcPr>
          <w:p w14:paraId="0D6AE612">
            <w:pPr>
              <w:spacing w:before="120" w:after="120" w:line="288" w:lineRule="auto"/>
              <w:ind w:left="0"/>
              <w:jc w:val="left"/>
            </w:pPr>
            <w:r>
              <w:rPr>
                <w:rFonts w:ascii="Arial" w:hAnsi="Arial" w:eastAsia="等线" w:cs="Arial"/>
                <w:sz w:val="22"/>
              </w:rPr>
              <w:t>抗压强度≥C30，防滑系数≥0.7，再生骨料占比≥30%，无裂纹、无色差</w:t>
            </w:r>
          </w:p>
        </w:tc>
        <w:tc>
          <w:tcPr>
            <w:tcW w:w="840" w:type="dxa"/>
            <w:tcMar>
              <w:top w:w="60" w:type="dxa"/>
              <w:left w:w="120" w:type="dxa"/>
              <w:bottom w:w="30" w:type="dxa"/>
              <w:right w:w="120" w:type="dxa"/>
            </w:tcMar>
          </w:tcPr>
          <w:p w14:paraId="2DBAED94">
            <w:pPr>
              <w:spacing w:before="120" w:after="120" w:line="288" w:lineRule="auto"/>
              <w:ind w:left="0"/>
              <w:jc w:val="left"/>
            </w:pPr>
            <w:r>
              <w:rPr>
                <w:rFonts w:ascii="Arial" w:hAnsi="Arial" w:eastAsia="等线" w:cs="Arial"/>
                <w:sz w:val="22"/>
              </w:rPr>
              <w:t>____________________</w:t>
            </w:r>
          </w:p>
        </w:tc>
        <w:tc>
          <w:tcPr>
            <w:tcW w:w="555" w:type="dxa"/>
            <w:tcMar>
              <w:top w:w="60" w:type="dxa"/>
              <w:left w:w="120" w:type="dxa"/>
              <w:bottom w:w="30" w:type="dxa"/>
              <w:right w:w="120" w:type="dxa"/>
            </w:tcMar>
          </w:tcPr>
          <w:p w14:paraId="3E86FB2F">
            <w:pPr>
              <w:spacing w:before="120" w:after="120" w:line="288" w:lineRule="auto"/>
              <w:ind w:left="0"/>
              <w:jc w:val="left"/>
            </w:pPr>
            <w:r>
              <w:rPr>
                <w:rFonts w:ascii="Arial" w:hAnsi="Arial" w:eastAsia="等线" w:cs="Arial"/>
                <w:sz w:val="22"/>
              </w:rPr>
              <w:t>□合格 □不合格</w:t>
            </w:r>
          </w:p>
        </w:tc>
        <w:tc>
          <w:tcPr>
            <w:tcW w:w="840" w:type="dxa"/>
            <w:tcMar>
              <w:top w:w="60" w:type="dxa"/>
              <w:left w:w="120" w:type="dxa"/>
              <w:bottom w:w="30" w:type="dxa"/>
              <w:right w:w="120" w:type="dxa"/>
            </w:tcMar>
          </w:tcPr>
          <w:p w14:paraId="271312C6">
            <w:pPr>
              <w:spacing w:before="120" w:after="120" w:line="288" w:lineRule="auto"/>
              <w:ind w:left="0"/>
              <w:jc w:val="left"/>
            </w:pPr>
            <w:r>
              <w:rPr>
                <w:rFonts w:ascii="Arial" w:hAnsi="Arial" w:eastAsia="等线" w:cs="Arial"/>
                <w:sz w:val="22"/>
              </w:rPr>
              <w:t>用于宠物诊疗区、走廊地面，对应可再循环材料中水磨石品类</w:t>
            </w:r>
          </w:p>
        </w:tc>
      </w:tr>
      <w:tr w14:paraId="581372F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450" w:type="dxa"/>
            <w:tcMar>
              <w:top w:w="60" w:type="dxa"/>
              <w:left w:w="120" w:type="dxa"/>
              <w:bottom w:w="30" w:type="dxa"/>
              <w:right w:w="120" w:type="dxa"/>
            </w:tcMar>
          </w:tcPr>
          <w:p w14:paraId="3F363C0D">
            <w:pPr>
              <w:spacing w:before="120" w:after="120" w:line="288" w:lineRule="auto"/>
              <w:ind w:left="0"/>
              <w:jc w:val="left"/>
            </w:pPr>
            <w:r>
              <w:rPr>
                <w:rFonts w:ascii="Arial" w:hAnsi="Arial" w:eastAsia="等线" w:cs="Arial"/>
                <w:sz w:val="22"/>
              </w:rPr>
              <w:t>2</w:t>
            </w:r>
          </w:p>
        </w:tc>
        <w:tc>
          <w:tcPr>
            <w:tcW w:w="840" w:type="dxa"/>
            <w:tcMar>
              <w:top w:w="60" w:type="dxa"/>
              <w:left w:w="120" w:type="dxa"/>
              <w:bottom w:w="30" w:type="dxa"/>
              <w:right w:w="120" w:type="dxa"/>
            </w:tcMar>
          </w:tcPr>
          <w:p w14:paraId="49C87356">
            <w:pPr>
              <w:spacing w:before="120" w:after="120" w:line="288" w:lineRule="auto"/>
              <w:ind w:left="0"/>
              <w:jc w:val="left"/>
            </w:pPr>
            <w:r>
              <w:rPr>
                <w:rFonts w:ascii="Arial" w:hAnsi="Arial" w:eastAsia="等线" w:cs="Arial"/>
                <w:sz w:val="22"/>
              </w:rPr>
              <w:t>再生塑料SPC锁扣地板</w:t>
            </w:r>
          </w:p>
        </w:tc>
        <w:tc>
          <w:tcPr>
            <w:tcW w:w="1125" w:type="dxa"/>
            <w:tcMar>
              <w:top w:w="60" w:type="dxa"/>
              <w:left w:w="120" w:type="dxa"/>
              <w:bottom w:w="30" w:type="dxa"/>
              <w:right w:w="120" w:type="dxa"/>
            </w:tcMar>
          </w:tcPr>
          <w:p w14:paraId="5CD130E1">
            <w:pPr>
              <w:spacing w:before="120" w:after="120" w:line="288" w:lineRule="auto"/>
              <w:ind w:left="0"/>
              <w:jc w:val="left"/>
            </w:pPr>
            <w:r>
              <w:rPr>
                <w:rFonts w:ascii="Arial" w:hAnsi="Arial" w:eastAsia="等线" w:cs="Arial"/>
                <w:sz w:val="22"/>
              </w:rPr>
              <w:t>1220mm×1830mm×4.5mm（再生塑料占比≥50%）</w:t>
            </w:r>
          </w:p>
        </w:tc>
        <w:tc>
          <w:tcPr>
            <w:tcW w:w="840" w:type="dxa"/>
            <w:tcMar>
              <w:top w:w="60" w:type="dxa"/>
              <w:left w:w="120" w:type="dxa"/>
              <w:bottom w:w="30" w:type="dxa"/>
              <w:right w:w="120" w:type="dxa"/>
            </w:tcMar>
          </w:tcPr>
          <w:p w14:paraId="7872C716">
            <w:pPr>
              <w:spacing w:before="120" w:after="120" w:line="288" w:lineRule="auto"/>
              <w:ind w:left="0"/>
              <w:jc w:val="left"/>
            </w:pPr>
            <w:r>
              <w:rPr>
                <w:rFonts w:ascii="Arial" w:hAnsi="Arial" w:eastAsia="等线" w:cs="Arial"/>
                <w:sz w:val="22"/>
              </w:rPr>
              <w:t>____________________</w:t>
            </w:r>
          </w:p>
        </w:tc>
        <w:tc>
          <w:tcPr>
            <w:tcW w:w="555" w:type="dxa"/>
            <w:tcMar>
              <w:top w:w="60" w:type="dxa"/>
              <w:left w:w="120" w:type="dxa"/>
              <w:bottom w:w="30" w:type="dxa"/>
              <w:right w:w="120" w:type="dxa"/>
            </w:tcMar>
          </w:tcPr>
          <w:p w14:paraId="08B95E84">
            <w:pPr>
              <w:spacing w:before="120" w:after="120" w:line="288" w:lineRule="auto"/>
              <w:ind w:left="0"/>
              <w:jc w:val="left"/>
            </w:pPr>
            <w:r>
              <w:rPr>
                <w:rFonts w:ascii="Arial" w:hAnsi="Arial" w:eastAsia="等线" w:cs="Arial"/>
                <w:sz w:val="22"/>
              </w:rPr>
              <w:t>5块</w:t>
            </w:r>
          </w:p>
        </w:tc>
        <w:tc>
          <w:tcPr>
            <w:tcW w:w="1125" w:type="dxa"/>
            <w:tcMar>
              <w:top w:w="60" w:type="dxa"/>
              <w:left w:w="120" w:type="dxa"/>
              <w:bottom w:w="30" w:type="dxa"/>
              <w:right w:w="120" w:type="dxa"/>
            </w:tcMar>
          </w:tcPr>
          <w:p w14:paraId="16CA8235">
            <w:pPr>
              <w:spacing w:before="120" w:after="120" w:line="288" w:lineRule="auto"/>
              <w:ind w:left="0"/>
              <w:jc w:val="left"/>
            </w:pPr>
            <w:r>
              <w:rPr>
                <w:rFonts w:ascii="Arial" w:hAnsi="Arial" w:eastAsia="等线" w:cs="Arial"/>
                <w:sz w:val="22"/>
              </w:rPr>
              <w:t>外观质量、尺寸偏差、耐磨转数、防滑系数、再生塑料含量、环保等级</w:t>
            </w:r>
          </w:p>
        </w:tc>
        <w:tc>
          <w:tcPr>
            <w:tcW w:w="1125" w:type="dxa"/>
            <w:tcMar>
              <w:top w:w="60" w:type="dxa"/>
              <w:left w:w="120" w:type="dxa"/>
              <w:bottom w:w="30" w:type="dxa"/>
              <w:right w:w="120" w:type="dxa"/>
            </w:tcMar>
          </w:tcPr>
          <w:p w14:paraId="7D70235F">
            <w:pPr>
              <w:spacing w:before="120" w:after="120" w:line="288" w:lineRule="auto"/>
              <w:ind w:left="0"/>
              <w:jc w:val="left"/>
            </w:pPr>
            <w:r>
              <w:rPr>
                <w:rFonts w:ascii="Arial" w:hAnsi="Arial" w:eastAsia="等线" w:cs="Arial"/>
                <w:sz w:val="22"/>
              </w:rPr>
              <w:t>耐磨转数≥4000转，防滑系数≥0.6，再生塑料占比≥50%，环保等级E0级</w:t>
            </w:r>
          </w:p>
        </w:tc>
        <w:tc>
          <w:tcPr>
            <w:tcW w:w="840" w:type="dxa"/>
            <w:tcMar>
              <w:top w:w="60" w:type="dxa"/>
              <w:left w:w="120" w:type="dxa"/>
              <w:bottom w:w="30" w:type="dxa"/>
              <w:right w:w="120" w:type="dxa"/>
            </w:tcMar>
          </w:tcPr>
          <w:p w14:paraId="3BBD1923">
            <w:pPr>
              <w:spacing w:before="120" w:after="120" w:line="288" w:lineRule="auto"/>
              <w:ind w:left="0"/>
              <w:jc w:val="left"/>
            </w:pPr>
            <w:r>
              <w:rPr>
                <w:rFonts w:ascii="Arial" w:hAnsi="Arial" w:eastAsia="等线" w:cs="Arial"/>
                <w:sz w:val="22"/>
              </w:rPr>
              <w:t>____________________</w:t>
            </w:r>
          </w:p>
        </w:tc>
        <w:tc>
          <w:tcPr>
            <w:tcW w:w="555" w:type="dxa"/>
            <w:tcMar>
              <w:top w:w="60" w:type="dxa"/>
              <w:left w:w="120" w:type="dxa"/>
              <w:bottom w:w="30" w:type="dxa"/>
              <w:right w:w="120" w:type="dxa"/>
            </w:tcMar>
          </w:tcPr>
          <w:p w14:paraId="5D919B40">
            <w:pPr>
              <w:spacing w:before="120" w:after="120" w:line="288" w:lineRule="auto"/>
              <w:ind w:left="0"/>
              <w:jc w:val="left"/>
            </w:pPr>
            <w:r>
              <w:rPr>
                <w:rFonts w:ascii="Arial" w:hAnsi="Arial" w:eastAsia="等线" w:cs="Arial"/>
                <w:sz w:val="22"/>
              </w:rPr>
              <w:t>□合格 □不合格</w:t>
            </w:r>
          </w:p>
        </w:tc>
        <w:tc>
          <w:tcPr>
            <w:tcW w:w="840" w:type="dxa"/>
            <w:tcMar>
              <w:top w:w="60" w:type="dxa"/>
              <w:left w:w="120" w:type="dxa"/>
              <w:bottom w:w="30" w:type="dxa"/>
              <w:right w:w="120" w:type="dxa"/>
            </w:tcMar>
          </w:tcPr>
          <w:p w14:paraId="1BAE0F00">
            <w:pPr>
              <w:spacing w:before="120" w:after="120" w:line="288" w:lineRule="auto"/>
              <w:ind w:left="0"/>
              <w:jc w:val="left"/>
            </w:pPr>
            <w:r>
              <w:rPr>
                <w:rFonts w:ascii="Arial" w:hAnsi="Arial" w:eastAsia="等线" w:cs="Arial"/>
                <w:sz w:val="22"/>
              </w:rPr>
              <w:t>用于疗愈区、社交区、办公区地面，对应可再循环材料中SPC地板品类</w:t>
            </w:r>
          </w:p>
        </w:tc>
      </w:tr>
      <w:tr w14:paraId="4391E9E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450" w:type="dxa"/>
            <w:tcMar>
              <w:top w:w="60" w:type="dxa"/>
              <w:left w:w="120" w:type="dxa"/>
              <w:bottom w:w="30" w:type="dxa"/>
              <w:right w:w="120" w:type="dxa"/>
            </w:tcMar>
          </w:tcPr>
          <w:p w14:paraId="15159A45">
            <w:pPr>
              <w:spacing w:before="120" w:after="120" w:line="288" w:lineRule="auto"/>
              <w:ind w:left="0"/>
              <w:jc w:val="left"/>
            </w:pPr>
            <w:r>
              <w:rPr>
                <w:rFonts w:ascii="Arial" w:hAnsi="Arial" w:eastAsia="等线" w:cs="Arial"/>
                <w:sz w:val="22"/>
              </w:rPr>
              <w:t>3</w:t>
            </w:r>
          </w:p>
        </w:tc>
        <w:tc>
          <w:tcPr>
            <w:tcW w:w="840" w:type="dxa"/>
            <w:tcMar>
              <w:top w:w="60" w:type="dxa"/>
              <w:left w:w="120" w:type="dxa"/>
              <w:bottom w:w="30" w:type="dxa"/>
              <w:right w:w="120" w:type="dxa"/>
            </w:tcMar>
          </w:tcPr>
          <w:p w14:paraId="2EEEDA09">
            <w:pPr>
              <w:spacing w:before="120" w:after="120" w:line="288" w:lineRule="auto"/>
              <w:ind w:left="0"/>
              <w:jc w:val="left"/>
            </w:pPr>
            <w:r>
              <w:rPr>
                <w:rFonts w:ascii="Arial" w:hAnsi="Arial" w:eastAsia="等线" w:cs="Arial"/>
                <w:sz w:val="22"/>
              </w:rPr>
              <w:t>再生金属轻钢龙骨</w:t>
            </w:r>
          </w:p>
        </w:tc>
        <w:tc>
          <w:tcPr>
            <w:tcW w:w="1125" w:type="dxa"/>
            <w:tcMar>
              <w:top w:w="60" w:type="dxa"/>
              <w:left w:w="120" w:type="dxa"/>
              <w:bottom w:w="30" w:type="dxa"/>
              <w:right w:w="120" w:type="dxa"/>
            </w:tcMar>
          </w:tcPr>
          <w:p w14:paraId="1162E28A">
            <w:pPr>
              <w:spacing w:before="120" w:after="120" w:line="288" w:lineRule="auto"/>
              <w:ind w:left="0"/>
              <w:jc w:val="left"/>
            </w:pPr>
            <w:r>
              <w:rPr>
                <w:rFonts w:ascii="Arial" w:hAnsi="Arial" w:eastAsia="等线" w:cs="Arial"/>
                <w:sz w:val="22"/>
              </w:rPr>
              <w:t>75型（再生钢材占比≥60%，镀锌涂层）</w:t>
            </w:r>
          </w:p>
        </w:tc>
        <w:tc>
          <w:tcPr>
            <w:tcW w:w="840" w:type="dxa"/>
            <w:tcMar>
              <w:top w:w="60" w:type="dxa"/>
              <w:left w:w="120" w:type="dxa"/>
              <w:bottom w:w="30" w:type="dxa"/>
              <w:right w:w="120" w:type="dxa"/>
            </w:tcMar>
          </w:tcPr>
          <w:p w14:paraId="7C0F5077">
            <w:pPr>
              <w:spacing w:before="120" w:after="120" w:line="288" w:lineRule="auto"/>
              <w:ind w:left="0"/>
              <w:jc w:val="left"/>
            </w:pPr>
            <w:r>
              <w:rPr>
                <w:rFonts w:ascii="Arial" w:hAnsi="Arial" w:eastAsia="等线" w:cs="Arial"/>
                <w:sz w:val="22"/>
              </w:rPr>
              <w:t>____________________</w:t>
            </w:r>
          </w:p>
        </w:tc>
        <w:tc>
          <w:tcPr>
            <w:tcW w:w="555" w:type="dxa"/>
            <w:tcMar>
              <w:top w:w="60" w:type="dxa"/>
              <w:left w:w="120" w:type="dxa"/>
              <w:bottom w:w="30" w:type="dxa"/>
              <w:right w:w="120" w:type="dxa"/>
            </w:tcMar>
          </w:tcPr>
          <w:p w14:paraId="0A869E80">
            <w:pPr>
              <w:spacing w:before="120" w:after="120" w:line="288" w:lineRule="auto"/>
              <w:ind w:left="0"/>
              <w:jc w:val="left"/>
            </w:pPr>
            <w:r>
              <w:rPr>
                <w:rFonts w:ascii="Arial" w:hAnsi="Arial" w:eastAsia="等线" w:cs="Arial"/>
                <w:sz w:val="22"/>
              </w:rPr>
              <w:t>10m</w:t>
            </w:r>
          </w:p>
        </w:tc>
        <w:tc>
          <w:tcPr>
            <w:tcW w:w="1125" w:type="dxa"/>
            <w:tcMar>
              <w:top w:w="60" w:type="dxa"/>
              <w:left w:w="120" w:type="dxa"/>
              <w:bottom w:w="30" w:type="dxa"/>
              <w:right w:w="120" w:type="dxa"/>
            </w:tcMar>
          </w:tcPr>
          <w:p w14:paraId="2911832E">
            <w:pPr>
              <w:spacing w:before="120" w:after="120" w:line="288" w:lineRule="auto"/>
              <w:ind w:left="0"/>
              <w:jc w:val="left"/>
            </w:pPr>
            <w:r>
              <w:rPr>
                <w:rFonts w:ascii="Arial" w:hAnsi="Arial" w:eastAsia="等线" w:cs="Arial"/>
                <w:sz w:val="22"/>
              </w:rPr>
              <w:t>外观质量、壁厚偏差、镀锌层重量、再生钢材含量、抗压强度</w:t>
            </w:r>
          </w:p>
        </w:tc>
        <w:tc>
          <w:tcPr>
            <w:tcW w:w="1125" w:type="dxa"/>
            <w:tcMar>
              <w:top w:w="60" w:type="dxa"/>
              <w:left w:w="120" w:type="dxa"/>
              <w:bottom w:w="30" w:type="dxa"/>
              <w:right w:w="120" w:type="dxa"/>
            </w:tcMar>
          </w:tcPr>
          <w:p w14:paraId="09C641F9">
            <w:pPr>
              <w:spacing w:before="120" w:after="120" w:line="288" w:lineRule="auto"/>
              <w:ind w:left="0"/>
              <w:jc w:val="left"/>
            </w:pPr>
            <w:r>
              <w:rPr>
                <w:rFonts w:ascii="Arial" w:hAnsi="Arial" w:eastAsia="等线" w:cs="Arial"/>
                <w:sz w:val="22"/>
              </w:rPr>
              <w:t>壁厚≥1.2mm，镀锌层重量≥120g/㎡，再生钢材占比≥60%，无锈蚀、变形</w:t>
            </w:r>
          </w:p>
        </w:tc>
        <w:tc>
          <w:tcPr>
            <w:tcW w:w="840" w:type="dxa"/>
            <w:tcMar>
              <w:top w:w="60" w:type="dxa"/>
              <w:left w:w="120" w:type="dxa"/>
              <w:bottom w:w="30" w:type="dxa"/>
              <w:right w:w="120" w:type="dxa"/>
            </w:tcMar>
          </w:tcPr>
          <w:p w14:paraId="45134AFA">
            <w:pPr>
              <w:spacing w:before="120" w:after="120" w:line="288" w:lineRule="auto"/>
              <w:ind w:left="0"/>
              <w:jc w:val="left"/>
            </w:pPr>
            <w:r>
              <w:rPr>
                <w:rFonts w:ascii="Arial" w:hAnsi="Arial" w:eastAsia="等线" w:cs="Arial"/>
                <w:sz w:val="22"/>
              </w:rPr>
              <w:t>____________________</w:t>
            </w:r>
          </w:p>
        </w:tc>
        <w:tc>
          <w:tcPr>
            <w:tcW w:w="555" w:type="dxa"/>
            <w:tcMar>
              <w:top w:w="60" w:type="dxa"/>
              <w:left w:w="120" w:type="dxa"/>
              <w:bottom w:w="30" w:type="dxa"/>
              <w:right w:w="120" w:type="dxa"/>
            </w:tcMar>
          </w:tcPr>
          <w:p w14:paraId="126CA1B6">
            <w:pPr>
              <w:spacing w:before="120" w:after="120" w:line="288" w:lineRule="auto"/>
              <w:ind w:left="0"/>
              <w:jc w:val="left"/>
            </w:pPr>
            <w:r>
              <w:rPr>
                <w:rFonts w:ascii="Arial" w:hAnsi="Arial" w:eastAsia="等线" w:cs="Arial"/>
                <w:sz w:val="22"/>
              </w:rPr>
              <w:t>□合格 □不合格</w:t>
            </w:r>
          </w:p>
        </w:tc>
        <w:tc>
          <w:tcPr>
            <w:tcW w:w="840" w:type="dxa"/>
            <w:tcMar>
              <w:top w:w="60" w:type="dxa"/>
              <w:left w:w="120" w:type="dxa"/>
              <w:bottom w:w="30" w:type="dxa"/>
              <w:right w:w="120" w:type="dxa"/>
            </w:tcMar>
          </w:tcPr>
          <w:p w14:paraId="3F75431F">
            <w:pPr>
              <w:spacing w:before="120" w:after="120" w:line="288" w:lineRule="auto"/>
              <w:ind w:left="0"/>
              <w:jc w:val="left"/>
            </w:pPr>
            <w:r>
              <w:rPr>
                <w:rFonts w:ascii="Arial" w:hAnsi="Arial" w:eastAsia="等线" w:cs="Arial"/>
                <w:sz w:val="22"/>
              </w:rPr>
              <w:t>用于复合墙板、吊顶龙骨，对应可再循环材料中轻钢龙骨品类</w:t>
            </w:r>
          </w:p>
        </w:tc>
      </w:tr>
      <w:tr w14:paraId="063BA33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450" w:type="dxa"/>
            <w:tcMar>
              <w:top w:w="60" w:type="dxa"/>
              <w:left w:w="120" w:type="dxa"/>
              <w:bottom w:w="30" w:type="dxa"/>
              <w:right w:w="120" w:type="dxa"/>
            </w:tcMar>
          </w:tcPr>
          <w:p w14:paraId="3D313A5A">
            <w:pPr>
              <w:spacing w:before="120" w:after="120" w:line="288" w:lineRule="auto"/>
              <w:ind w:left="0"/>
              <w:jc w:val="left"/>
            </w:pPr>
            <w:r>
              <w:rPr>
                <w:rFonts w:ascii="Arial" w:hAnsi="Arial" w:eastAsia="等线" w:cs="Arial"/>
                <w:sz w:val="22"/>
              </w:rPr>
              <w:t>4</w:t>
            </w:r>
          </w:p>
        </w:tc>
        <w:tc>
          <w:tcPr>
            <w:tcW w:w="840" w:type="dxa"/>
            <w:tcMar>
              <w:top w:w="60" w:type="dxa"/>
              <w:left w:w="120" w:type="dxa"/>
              <w:bottom w:w="30" w:type="dxa"/>
              <w:right w:w="120" w:type="dxa"/>
            </w:tcMar>
          </w:tcPr>
          <w:p w14:paraId="2ED556DC">
            <w:pPr>
              <w:spacing w:before="120" w:after="120" w:line="288" w:lineRule="auto"/>
              <w:ind w:left="0"/>
              <w:jc w:val="left"/>
            </w:pPr>
            <w:r>
              <w:rPr>
                <w:rFonts w:ascii="Arial" w:hAnsi="Arial" w:eastAsia="等线" w:cs="Arial"/>
                <w:sz w:val="22"/>
              </w:rPr>
              <w:t>再生铝合金吊顶模块</w:t>
            </w:r>
          </w:p>
        </w:tc>
        <w:tc>
          <w:tcPr>
            <w:tcW w:w="1125" w:type="dxa"/>
            <w:tcMar>
              <w:top w:w="60" w:type="dxa"/>
              <w:left w:w="120" w:type="dxa"/>
              <w:bottom w:w="30" w:type="dxa"/>
              <w:right w:w="120" w:type="dxa"/>
            </w:tcMar>
          </w:tcPr>
          <w:p w14:paraId="5067FDBF">
            <w:pPr>
              <w:spacing w:before="120" w:after="120" w:line="288" w:lineRule="auto"/>
              <w:ind w:left="0"/>
              <w:jc w:val="left"/>
            </w:pPr>
            <w:r>
              <w:rPr>
                <w:rFonts w:ascii="Arial" w:hAnsi="Arial" w:eastAsia="等线" w:cs="Arial"/>
                <w:sz w:val="22"/>
              </w:rPr>
              <w:t>300mm×300mm（再生铝占比≥85%）</w:t>
            </w:r>
          </w:p>
        </w:tc>
        <w:tc>
          <w:tcPr>
            <w:tcW w:w="840" w:type="dxa"/>
            <w:tcMar>
              <w:top w:w="60" w:type="dxa"/>
              <w:left w:w="120" w:type="dxa"/>
              <w:bottom w:w="30" w:type="dxa"/>
              <w:right w:w="120" w:type="dxa"/>
            </w:tcMar>
          </w:tcPr>
          <w:p w14:paraId="6695F089">
            <w:pPr>
              <w:spacing w:before="120" w:after="120" w:line="288" w:lineRule="auto"/>
              <w:ind w:left="0"/>
              <w:jc w:val="left"/>
            </w:pPr>
            <w:r>
              <w:rPr>
                <w:rFonts w:ascii="Arial" w:hAnsi="Arial" w:eastAsia="等线" w:cs="Arial"/>
                <w:sz w:val="22"/>
              </w:rPr>
              <w:t>____________________</w:t>
            </w:r>
          </w:p>
        </w:tc>
        <w:tc>
          <w:tcPr>
            <w:tcW w:w="555" w:type="dxa"/>
            <w:tcMar>
              <w:top w:w="60" w:type="dxa"/>
              <w:left w:w="120" w:type="dxa"/>
              <w:bottom w:w="30" w:type="dxa"/>
              <w:right w:w="120" w:type="dxa"/>
            </w:tcMar>
          </w:tcPr>
          <w:p w14:paraId="7DF5905A">
            <w:pPr>
              <w:spacing w:before="120" w:after="120" w:line="288" w:lineRule="auto"/>
              <w:ind w:left="0"/>
              <w:jc w:val="left"/>
            </w:pPr>
            <w:r>
              <w:rPr>
                <w:rFonts w:ascii="Arial" w:hAnsi="Arial" w:eastAsia="等线" w:cs="Arial"/>
                <w:sz w:val="22"/>
              </w:rPr>
              <w:t>5块</w:t>
            </w:r>
          </w:p>
        </w:tc>
        <w:tc>
          <w:tcPr>
            <w:tcW w:w="1125" w:type="dxa"/>
            <w:tcMar>
              <w:top w:w="60" w:type="dxa"/>
              <w:left w:w="120" w:type="dxa"/>
              <w:bottom w:w="30" w:type="dxa"/>
              <w:right w:w="120" w:type="dxa"/>
            </w:tcMar>
          </w:tcPr>
          <w:p w14:paraId="2FD5A893">
            <w:pPr>
              <w:spacing w:before="120" w:after="120" w:line="288" w:lineRule="auto"/>
              <w:ind w:left="0"/>
              <w:jc w:val="left"/>
            </w:pPr>
            <w:r>
              <w:rPr>
                <w:rFonts w:ascii="Arial" w:hAnsi="Arial" w:eastAsia="等线" w:cs="Arial"/>
                <w:sz w:val="22"/>
              </w:rPr>
              <w:t>外观质量、尺寸偏差、厚度、再生铝含量、耐腐蚀性</w:t>
            </w:r>
          </w:p>
        </w:tc>
        <w:tc>
          <w:tcPr>
            <w:tcW w:w="1125" w:type="dxa"/>
            <w:tcMar>
              <w:top w:w="60" w:type="dxa"/>
              <w:left w:w="120" w:type="dxa"/>
              <w:bottom w:w="30" w:type="dxa"/>
              <w:right w:w="120" w:type="dxa"/>
            </w:tcMar>
          </w:tcPr>
          <w:p w14:paraId="57DCFE42">
            <w:pPr>
              <w:spacing w:before="120" w:after="120" w:line="288" w:lineRule="auto"/>
              <w:ind w:left="0"/>
              <w:jc w:val="left"/>
            </w:pPr>
            <w:r>
              <w:rPr>
                <w:rFonts w:ascii="Arial" w:hAnsi="Arial" w:eastAsia="等线" w:cs="Arial"/>
                <w:sz w:val="22"/>
              </w:rPr>
              <w:t>厚度≥0.6mm，再生铝占比≥85%，表面涂层均匀，耐腐蚀合格</w:t>
            </w:r>
          </w:p>
        </w:tc>
        <w:tc>
          <w:tcPr>
            <w:tcW w:w="840" w:type="dxa"/>
            <w:tcMar>
              <w:top w:w="60" w:type="dxa"/>
              <w:left w:w="120" w:type="dxa"/>
              <w:bottom w:w="30" w:type="dxa"/>
              <w:right w:w="120" w:type="dxa"/>
            </w:tcMar>
          </w:tcPr>
          <w:p w14:paraId="57BB5549">
            <w:pPr>
              <w:spacing w:before="120" w:after="120" w:line="288" w:lineRule="auto"/>
              <w:ind w:left="0"/>
              <w:jc w:val="left"/>
            </w:pPr>
            <w:r>
              <w:rPr>
                <w:rFonts w:ascii="Arial" w:hAnsi="Arial" w:eastAsia="等线" w:cs="Arial"/>
                <w:sz w:val="22"/>
              </w:rPr>
              <w:t>____________________</w:t>
            </w:r>
          </w:p>
        </w:tc>
        <w:tc>
          <w:tcPr>
            <w:tcW w:w="555" w:type="dxa"/>
            <w:tcMar>
              <w:top w:w="60" w:type="dxa"/>
              <w:left w:w="120" w:type="dxa"/>
              <w:bottom w:w="30" w:type="dxa"/>
              <w:right w:w="120" w:type="dxa"/>
            </w:tcMar>
          </w:tcPr>
          <w:p w14:paraId="4C09A64F">
            <w:pPr>
              <w:spacing w:before="120" w:after="120" w:line="288" w:lineRule="auto"/>
              <w:ind w:left="0"/>
              <w:jc w:val="left"/>
            </w:pPr>
            <w:r>
              <w:rPr>
                <w:rFonts w:ascii="Arial" w:hAnsi="Arial" w:eastAsia="等线" w:cs="Arial"/>
                <w:sz w:val="22"/>
              </w:rPr>
              <w:t>□合格 □不合格</w:t>
            </w:r>
          </w:p>
        </w:tc>
        <w:tc>
          <w:tcPr>
            <w:tcW w:w="840" w:type="dxa"/>
            <w:tcMar>
              <w:top w:w="60" w:type="dxa"/>
              <w:left w:w="120" w:type="dxa"/>
              <w:bottom w:w="30" w:type="dxa"/>
              <w:right w:w="120" w:type="dxa"/>
            </w:tcMar>
          </w:tcPr>
          <w:p w14:paraId="7E999E29">
            <w:pPr>
              <w:spacing w:before="120" w:after="120" w:line="288" w:lineRule="auto"/>
              <w:ind w:left="0"/>
              <w:jc w:val="left"/>
            </w:pPr>
            <w:r>
              <w:rPr>
                <w:rFonts w:ascii="Arial" w:hAnsi="Arial" w:eastAsia="等线" w:cs="Arial"/>
                <w:sz w:val="22"/>
              </w:rPr>
              <w:t>用于公共区、诊疗区吊顶，对应可再循环材料中铝合金品类</w:t>
            </w:r>
          </w:p>
        </w:tc>
      </w:tr>
      <w:tr w14:paraId="222C937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450" w:type="dxa"/>
            <w:tcMar>
              <w:top w:w="60" w:type="dxa"/>
              <w:left w:w="120" w:type="dxa"/>
              <w:bottom w:w="30" w:type="dxa"/>
              <w:right w:w="120" w:type="dxa"/>
            </w:tcMar>
          </w:tcPr>
          <w:p w14:paraId="7363DA3D">
            <w:pPr>
              <w:spacing w:before="120" w:after="120" w:line="288" w:lineRule="auto"/>
              <w:ind w:left="0"/>
              <w:jc w:val="left"/>
            </w:pPr>
            <w:r>
              <w:rPr>
                <w:rFonts w:ascii="Arial" w:hAnsi="Arial" w:eastAsia="等线" w:cs="Arial"/>
                <w:sz w:val="22"/>
              </w:rPr>
              <w:t>5</w:t>
            </w:r>
          </w:p>
        </w:tc>
        <w:tc>
          <w:tcPr>
            <w:tcW w:w="840" w:type="dxa"/>
            <w:tcMar>
              <w:top w:w="60" w:type="dxa"/>
              <w:left w:w="120" w:type="dxa"/>
              <w:bottom w:w="30" w:type="dxa"/>
              <w:right w:w="120" w:type="dxa"/>
            </w:tcMar>
          </w:tcPr>
          <w:p w14:paraId="50E745AE">
            <w:pPr>
              <w:spacing w:before="120" w:after="120" w:line="288" w:lineRule="auto"/>
              <w:ind w:left="0"/>
              <w:jc w:val="left"/>
            </w:pPr>
            <w:r>
              <w:rPr>
                <w:rFonts w:ascii="Arial" w:hAnsi="Arial" w:eastAsia="等线" w:cs="Arial"/>
                <w:sz w:val="22"/>
              </w:rPr>
              <w:t>再生木质复合墙板</w:t>
            </w:r>
          </w:p>
        </w:tc>
        <w:tc>
          <w:tcPr>
            <w:tcW w:w="1125" w:type="dxa"/>
            <w:tcMar>
              <w:top w:w="60" w:type="dxa"/>
              <w:left w:w="120" w:type="dxa"/>
              <w:bottom w:w="30" w:type="dxa"/>
              <w:right w:w="120" w:type="dxa"/>
            </w:tcMar>
          </w:tcPr>
          <w:p w14:paraId="1A50B38B">
            <w:pPr>
              <w:spacing w:before="120" w:after="120" w:line="288" w:lineRule="auto"/>
              <w:ind w:left="0"/>
              <w:jc w:val="left"/>
            </w:pPr>
            <w:r>
              <w:rPr>
                <w:rFonts w:ascii="Arial" w:hAnsi="Arial" w:eastAsia="等线" w:cs="Arial"/>
                <w:sz w:val="22"/>
              </w:rPr>
              <w:t>1220mm×2400mm×120mm（再生木质纤维占比≥40%）</w:t>
            </w:r>
          </w:p>
        </w:tc>
        <w:tc>
          <w:tcPr>
            <w:tcW w:w="840" w:type="dxa"/>
            <w:tcMar>
              <w:top w:w="60" w:type="dxa"/>
              <w:left w:w="120" w:type="dxa"/>
              <w:bottom w:w="30" w:type="dxa"/>
              <w:right w:w="120" w:type="dxa"/>
            </w:tcMar>
          </w:tcPr>
          <w:p w14:paraId="5C769CB0">
            <w:pPr>
              <w:spacing w:before="120" w:after="120" w:line="288" w:lineRule="auto"/>
              <w:ind w:left="0"/>
              <w:jc w:val="left"/>
            </w:pPr>
            <w:r>
              <w:rPr>
                <w:rFonts w:ascii="Arial" w:hAnsi="Arial" w:eastAsia="等线" w:cs="Arial"/>
                <w:sz w:val="22"/>
              </w:rPr>
              <w:t>____________________</w:t>
            </w:r>
          </w:p>
        </w:tc>
        <w:tc>
          <w:tcPr>
            <w:tcW w:w="555" w:type="dxa"/>
            <w:tcMar>
              <w:top w:w="60" w:type="dxa"/>
              <w:left w:w="120" w:type="dxa"/>
              <w:bottom w:w="30" w:type="dxa"/>
              <w:right w:w="120" w:type="dxa"/>
            </w:tcMar>
          </w:tcPr>
          <w:p w14:paraId="26E7E186">
            <w:pPr>
              <w:spacing w:before="120" w:after="120" w:line="288" w:lineRule="auto"/>
              <w:ind w:left="0"/>
              <w:jc w:val="left"/>
            </w:pPr>
            <w:r>
              <w:rPr>
                <w:rFonts w:ascii="Arial" w:hAnsi="Arial" w:eastAsia="等线" w:cs="Arial"/>
                <w:sz w:val="22"/>
              </w:rPr>
              <w:t>3块</w:t>
            </w:r>
          </w:p>
        </w:tc>
        <w:tc>
          <w:tcPr>
            <w:tcW w:w="1125" w:type="dxa"/>
            <w:tcMar>
              <w:top w:w="60" w:type="dxa"/>
              <w:left w:w="120" w:type="dxa"/>
              <w:bottom w:w="30" w:type="dxa"/>
              <w:right w:w="120" w:type="dxa"/>
            </w:tcMar>
          </w:tcPr>
          <w:p w14:paraId="48D9A920">
            <w:pPr>
              <w:spacing w:before="120" w:after="120" w:line="288" w:lineRule="auto"/>
              <w:ind w:left="0"/>
              <w:jc w:val="left"/>
            </w:pPr>
            <w:r>
              <w:rPr>
                <w:rFonts w:ascii="Arial" w:hAnsi="Arial" w:eastAsia="等线" w:cs="Arial"/>
                <w:sz w:val="22"/>
              </w:rPr>
              <w:t>外观质量、尺寸偏差、防火等级、隔音量、再生木质含量、甲醛释放量</w:t>
            </w:r>
          </w:p>
        </w:tc>
        <w:tc>
          <w:tcPr>
            <w:tcW w:w="1125" w:type="dxa"/>
            <w:tcMar>
              <w:top w:w="60" w:type="dxa"/>
              <w:left w:w="120" w:type="dxa"/>
              <w:bottom w:w="30" w:type="dxa"/>
              <w:right w:w="120" w:type="dxa"/>
            </w:tcMar>
          </w:tcPr>
          <w:p w14:paraId="1CDF8C9F">
            <w:pPr>
              <w:spacing w:before="120" w:after="120" w:line="288" w:lineRule="auto"/>
              <w:ind w:left="0"/>
              <w:jc w:val="left"/>
            </w:pPr>
            <w:r>
              <w:rPr>
                <w:rFonts w:ascii="Arial" w:hAnsi="Arial" w:eastAsia="等线" w:cs="Arial"/>
                <w:sz w:val="22"/>
              </w:rPr>
              <w:t>防火等级A级，隔音量≥45dB，甲醛释放量≤0.124mg/m³，再生木质纤维占比≥40%</w:t>
            </w:r>
          </w:p>
        </w:tc>
        <w:tc>
          <w:tcPr>
            <w:tcW w:w="840" w:type="dxa"/>
            <w:tcMar>
              <w:top w:w="60" w:type="dxa"/>
              <w:left w:w="120" w:type="dxa"/>
              <w:bottom w:w="30" w:type="dxa"/>
              <w:right w:w="120" w:type="dxa"/>
            </w:tcMar>
          </w:tcPr>
          <w:p w14:paraId="58B9D954">
            <w:pPr>
              <w:spacing w:before="120" w:after="120" w:line="288" w:lineRule="auto"/>
              <w:ind w:left="0"/>
              <w:jc w:val="left"/>
            </w:pPr>
            <w:r>
              <w:rPr>
                <w:rFonts w:ascii="Arial" w:hAnsi="Arial" w:eastAsia="等线" w:cs="Arial"/>
                <w:sz w:val="22"/>
              </w:rPr>
              <w:t>____________________</w:t>
            </w:r>
          </w:p>
        </w:tc>
        <w:tc>
          <w:tcPr>
            <w:tcW w:w="555" w:type="dxa"/>
            <w:tcMar>
              <w:top w:w="60" w:type="dxa"/>
              <w:left w:w="120" w:type="dxa"/>
              <w:bottom w:w="30" w:type="dxa"/>
              <w:right w:w="120" w:type="dxa"/>
            </w:tcMar>
          </w:tcPr>
          <w:p w14:paraId="50F5FE7E">
            <w:pPr>
              <w:spacing w:before="120" w:after="120" w:line="288" w:lineRule="auto"/>
              <w:ind w:left="0"/>
              <w:jc w:val="left"/>
            </w:pPr>
            <w:r>
              <w:rPr>
                <w:rFonts w:ascii="Arial" w:hAnsi="Arial" w:eastAsia="等线" w:cs="Arial"/>
                <w:sz w:val="22"/>
              </w:rPr>
              <w:t>□合格 □不合格</w:t>
            </w:r>
          </w:p>
        </w:tc>
        <w:tc>
          <w:tcPr>
            <w:tcW w:w="840" w:type="dxa"/>
            <w:tcMar>
              <w:top w:w="60" w:type="dxa"/>
              <w:left w:w="120" w:type="dxa"/>
              <w:bottom w:w="30" w:type="dxa"/>
              <w:right w:w="120" w:type="dxa"/>
            </w:tcMar>
          </w:tcPr>
          <w:p w14:paraId="473F8041">
            <w:pPr>
              <w:spacing w:before="120" w:after="120" w:line="288" w:lineRule="auto"/>
              <w:ind w:left="0"/>
              <w:jc w:val="left"/>
            </w:pPr>
            <w:r>
              <w:rPr>
                <w:rFonts w:ascii="Arial" w:hAnsi="Arial" w:eastAsia="等线" w:cs="Arial"/>
                <w:sz w:val="22"/>
              </w:rPr>
              <w:t>用于疗愈区、社交区墙面，对应可再循环材料中墙板相关品类</w:t>
            </w:r>
          </w:p>
        </w:tc>
      </w:tr>
      <w:tr w14:paraId="0E91CDB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450" w:type="dxa"/>
            <w:tcMar>
              <w:top w:w="60" w:type="dxa"/>
              <w:left w:w="120" w:type="dxa"/>
              <w:bottom w:w="30" w:type="dxa"/>
              <w:right w:w="120" w:type="dxa"/>
            </w:tcMar>
          </w:tcPr>
          <w:p w14:paraId="52EA20CD">
            <w:pPr>
              <w:spacing w:before="120" w:after="120" w:line="288" w:lineRule="auto"/>
              <w:ind w:left="0"/>
              <w:jc w:val="left"/>
            </w:pPr>
            <w:r>
              <w:rPr>
                <w:rFonts w:ascii="Arial" w:hAnsi="Arial" w:eastAsia="等线" w:cs="Arial"/>
                <w:sz w:val="22"/>
              </w:rPr>
              <w:t>6</w:t>
            </w:r>
          </w:p>
        </w:tc>
        <w:tc>
          <w:tcPr>
            <w:tcW w:w="840" w:type="dxa"/>
            <w:tcMar>
              <w:top w:w="60" w:type="dxa"/>
              <w:left w:w="120" w:type="dxa"/>
              <w:bottom w:w="30" w:type="dxa"/>
              <w:right w:w="120" w:type="dxa"/>
            </w:tcMar>
          </w:tcPr>
          <w:p w14:paraId="4AF97739">
            <w:pPr>
              <w:spacing w:before="120" w:after="120" w:line="288" w:lineRule="auto"/>
              <w:ind w:left="0"/>
              <w:jc w:val="left"/>
            </w:pPr>
            <w:r>
              <w:rPr>
                <w:rFonts w:ascii="Arial" w:hAnsi="Arial" w:eastAsia="等线" w:cs="Arial"/>
                <w:sz w:val="22"/>
              </w:rPr>
              <w:t>再生塑料密封胶（耐候型）</w:t>
            </w:r>
          </w:p>
        </w:tc>
        <w:tc>
          <w:tcPr>
            <w:tcW w:w="1125" w:type="dxa"/>
            <w:tcMar>
              <w:top w:w="60" w:type="dxa"/>
              <w:left w:w="120" w:type="dxa"/>
              <w:bottom w:w="30" w:type="dxa"/>
              <w:right w:w="120" w:type="dxa"/>
            </w:tcMar>
          </w:tcPr>
          <w:p w14:paraId="2DF26386">
            <w:pPr>
              <w:spacing w:before="120" w:after="120" w:line="288" w:lineRule="auto"/>
              <w:ind w:left="0"/>
              <w:jc w:val="left"/>
            </w:pPr>
            <w:r>
              <w:rPr>
                <w:rFonts w:ascii="Arial" w:hAnsi="Arial" w:eastAsia="等线" w:cs="Arial"/>
                <w:sz w:val="22"/>
              </w:rPr>
              <w:t>500ml/支（再生树脂占比≥30%）</w:t>
            </w:r>
          </w:p>
        </w:tc>
        <w:tc>
          <w:tcPr>
            <w:tcW w:w="840" w:type="dxa"/>
            <w:tcMar>
              <w:top w:w="60" w:type="dxa"/>
              <w:left w:w="120" w:type="dxa"/>
              <w:bottom w:w="30" w:type="dxa"/>
              <w:right w:w="120" w:type="dxa"/>
            </w:tcMar>
          </w:tcPr>
          <w:p w14:paraId="1FC5149F">
            <w:pPr>
              <w:spacing w:before="120" w:after="120" w:line="288" w:lineRule="auto"/>
              <w:ind w:left="0"/>
              <w:jc w:val="left"/>
            </w:pPr>
            <w:r>
              <w:rPr>
                <w:rFonts w:ascii="Arial" w:hAnsi="Arial" w:eastAsia="等线" w:cs="Arial"/>
                <w:sz w:val="22"/>
              </w:rPr>
              <w:t>____________________</w:t>
            </w:r>
          </w:p>
        </w:tc>
        <w:tc>
          <w:tcPr>
            <w:tcW w:w="555" w:type="dxa"/>
            <w:tcMar>
              <w:top w:w="60" w:type="dxa"/>
              <w:left w:w="120" w:type="dxa"/>
              <w:bottom w:w="30" w:type="dxa"/>
              <w:right w:w="120" w:type="dxa"/>
            </w:tcMar>
          </w:tcPr>
          <w:p w14:paraId="456BA83A">
            <w:pPr>
              <w:spacing w:before="120" w:after="120" w:line="288" w:lineRule="auto"/>
              <w:ind w:left="0"/>
              <w:jc w:val="left"/>
            </w:pPr>
            <w:r>
              <w:rPr>
                <w:rFonts w:ascii="Arial" w:hAnsi="Arial" w:eastAsia="等线" w:cs="Arial"/>
                <w:sz w:val="22"/>
              </w:rPr>
              <w:t>3支</w:t>
            </w:r>
          </w:p>
        </w:tc>
        <w:tc>
          <w:tcPr>
            <w:tcW w:w="1125" w:type="dxa"/>
            <w:tcMar>
              <w:top w:w="60" w:type="dxa"/>
              <w:left w:w="120" w:type="dxa"/>
              <w:bottom w:w="30" w:type="dxa"/>
              <w:right w:w="120" w:type="dxa"/>
            </w:tcMar>
          </w:tcPr>
          <w:p w14:paraId="00A8F35F">
            <w:pPr>
              <w:spacing w:before="120" w:after="120" w:line="288" w:lineRule="auto"/>
              <w:ind w:left="0"/>
              <w:jc w:val="left"/>
            </w:pPr>
            <w:r>
              <w:rPr>
                <w:rFonts w:ascii="Arial" w:hAnsi="Arial" w:eastAsia="等线" w:cs="Arial"/>
                <w:sz w:val="22"/>
              </w:rPr>
              <w:t>外观质量、粘结强度、耐候性、再生树脂含量、环保性能</w:t>
            </w:r>
          </w:p>
        </w:tc>
        <w:tc>
          <w:tcPr>
            <w:tcW w:w="1125" w:type="dxa"/>
            <w:tcMar>
              <w:top w:w="60" w:type="dxa"/>
              <w:left w:w="120" w:type="dxa"/>
              <w:bottom w:w="30" w:type="dxa"/>
              <w:right w:w="120" w:type="dxa"/>
            </w:tcMar>
          </w:tcPr>
          <w:p w14:paraId="56A5FA16">
            <w:pPr>
              <w:spacing w:before="120" w:after="120" w:line="288" w:lineRule="auto"/>
              <w:ind w:left="0"/>
              <w:jc w:val="left"/>
            </w:pPr>
            <w:r>
              <w:rPr>
                <w:rFonts w:ascii="Arial" w:hAnsi="Arial" w:eastAsia="等线" w:cs="Arial"/>
                <w:sz w:val="22"/>
              </w:rPr>
              <w:t>粘结强度≥1.5MPa，耐候性合格，无异味，再生树脂占比≥30%</w:t>
            </w:r>
          </w:p>
        </w:tc>
        <w:tc>
          <w:tcPr>
            <w:tcW w:w="840" w:type="dxa"/>
            <w:tcMar>
              <w:top w:w="60" w:type="dxa"/>
              <w:left w:w="120" w:type="dxa"/>
              <w:bottom w:w="30" w:type="dxa"/>
              <w:right w:w="120" w:type="dxa"/>
            </w:tcMar>
          </w:tcPr>
          <w:p w14:paraId="761D9D63">
            <w:pPr>
              <w:spacing w:before="120" w:after="120" w:line="288" w:lineRule="auto"/>
              <w:ind w:left="0"/>
              <w:jc w:val="left"/>
            </w:pPr>
            <w:r>
              <w:rPr>
                <w:rFonts w:ascii="Arial" w:hAnsi="Arial" w:eastAsia="等线" w:cs="Arial"/>
                <w:sz w:val="22"/>
              </w:rPr>
              <w:t>____________________</w:t>
            </w:r>
          </w:p>
        </w:tc>
        <w:tc>
          <w:tcPr>
            <w:tcW w:w="555" w:type="dxa"/>
            <w:tcMar>
              <w:top w:w="60" w:type="dxa"/>
              <w:left w:w="120" w:type="dxa"/>
              <w:bottom w:w="30" w:type="dxa"/>
              <w:right w:w="120" w:type="dxa"/>
            </w:tcMar>
          </w:tcPr>
          <w:p w14:paraId="326D0B21">
            <w:pPr>
              <w:spacing w:before="120" w:after="120" w:line="288" w:lineRule="auto"/>
              <w:ind w:left="0"/>
              <w:jc w:val="left"/>
            </w:pPr>
            <w:r>
              <w:rPr>
                <w:rFonts w:ascii="Arial" w:hAnsi="Arial" w:eastAsia="等线" w:cs="Arial"/>
                <w:sz w:val="22"/>
              </w:rPr>
              <w:t>□合格 □不合格</w:t>
            </w:r>
          </w:p>
        </w:tc>
        <w:tc>
          <w:tcPr>
            <w:tcW w:w="840" w:type="dxa"/>
            <w:tcMar>
              <w:top w:w="60" w:type="dxa"/>
              <w:left w:w="120" w:type="dxa"/>
              <w:bottom w:w="30" w:type="dxa"/>
              <w:right w:w="120" w:type="dxa"/>
            </w:tcMar>
          </w:tcPr>
          <w:p w14:paraId="39BC5C08">
            <w:pPr>
              <w:spacing w:before="120" w:after="120" w:line="288" w:lineRule="auto"/>
              <w:ind w:left="0"/>
              <w:jc w:val="left"/>
            </w:pPr>
            <w:r>
              <w:rPr>
                <w:rFonts w:ascii="Arial" w:hAnsi="Arial" w:eastAsia="等线" w:cs="Arial"/>
                <w:sz w:val="22"/>
              </w:rPr>
              <w:t>用于部品拼接、门窗密封，辅助利废材料，按需核算可再循环性能</w:t>
            </w:r>
          </w:p>
        </w:tc>
      </w:tr>
    </w:tbl>
    <w:p w14:paraId="54ED7707">
      <w:pPr>
        <w:spacing w:before="380" w:after="140" w:line="288" w:lineRule="auto"/>
        <w:ind w:left="0"/>
        <w:jc w:val="left"/>
        <w:outlineLvl w:val="0"/>
      </w:pPr>
      <w:bookmarkStart w:id="4" w:name="heading_4"/>
      <w:r>
        <w:rPr>
          <w:rFonts w:ascii="Arial" w:hAnsi="Arial" w:eastAsia="等线" w:cs="Arial"/>
          <w:b/>
          <w:sz w:val="36"/>
        </w:rPr>
        <w:t>五、检测结论</w:t>
      </w:r>
      <w:bookmarkEnd w:id="4"/>
    </w:p>
    <w:p w14:paraId="521CCE92">
      <w:pPr>
        <w:numPr>
          <w:ilvl w:val="0"/>
          <w:numId w:val="4"/>
        </w:numPr>
        <w:spacing w:before="120" w:after="120" w:line="288" w:lineRule="auto"/>
        <w:ind w:left="0"/>
        <w:jc w:val="left"/>
      </w:pPr>
      <w:r>
        <w:rPr>
          <w:rFonts w:ascii="Arial" w:hAnsi="Arial" w:eastAsia="等线" w:cs="Arial"/>
          <w:sz w:val="22"/>
        </w:rPr>
        <w:t>本次送检的6类利废材料样品，均经监理单位见证取样、封装及送检，取样流程规范、样品真实有效，检测过程严格遵循相关国家标准、行业规范及项目设计要求，检测数据客观、准确，与本项目可再循环材料和可再利用材料用量计算书、材料见证送检报告逻辑一致。</w:t>
      </w:r>
    </w:p>
    <w:p w14:paraId="3094B4C4">
      <w:pPr>
        <w:numPr>
          <w:ilvl w:val="0"/>
          <w:numId w:val="5"/>
        </w:numPr>
        <w:spacing w:before="120" w:after="120" w:line="288" w:lineRule="auto"/>
        <w:ind w:left="0"/>
        <w:jc w:val="left"/>
      </w:pPr>
      <w:r>
        <w:rPr>
          <w:rFonts w:ascii="Arial" w:hAnsi="Arial" w:eastAsia="等线" w:cs="Arial"/>
          <w:sz w:val="22"/>
        </w:rPr>
        <w:t>经检测，______类材料（列出合格材料名称）的所有检测项目指标均满足标准要求、项目设计需求及绿色建筑相关规定，检测结果合格，可用于本项目工业化内装施工，与可再循环材料核算的材质、规格要求匹配。</w:t>
      </w:r>
    </w:p>
    <w:p w14:paraId="2212919D">
      <w:pPr>
        <w:numPr>
          <w:ilvl w:val="0"/>
          <w:numId w:val="6"/>
        </w:numPr>
        <w:spacing w:before="120" w:after="120" w:line="288" w:lineRule="auto"/>
        <w:ind w:left="0"/>
        <w:jc w:val="left"/>
      </w:pPr>
      <w:r>
        <w:rPr>
          <w:rFonts w:ascii="Arial" w:hAnsi="Arial" w:eastAsia="等线" w:cs="Arial"/>
          <w:sz w:val="22"/>
        </w:rPr>
        <w:t>经检测，______类材料（如有不合格，列出名称）的______项检测指标（明确具体指标）不符合标准要求及项目设计需求，该类材料禁止用于本项目施工，需由施工单位更换同规格、合格的利废材料后，重新见证取样送检，直至检测合格，确保不影响项目绿色建筑评价及材料回收利用核算。</w:t>
      </w:r>
    </w:p>
    <w:p w14:paraId="310B1958">
      <w:pPr>
        <w:numPr>
          <w:ilvl w:val="0"/>
          <w:numId w:val="7"/>
        </w:numPr>
        <w:spacing w:before="120" w:after="120" w:line="288" w:lineRule="auto"/>
        <w:ind w:left="0"/>
        <w:jc w:val="left"/>
      </w:pPr>
      <w:r>
        <w:rPr>
          <w:rFonts w:ascii="Arial" w:hAnsi="Arial" w:eastAsia="等线" w:cs="Arial"/>
          <w:sz w:val="22"/>
        </w:rPr>
        <w:t>本次检测结果仅覆盖送检样品，施工单位需确保进场利废材料的规格、型号、生产厂家、再生含量等与送检样品一致，同时与可再循环材料、可再利用材料用量计算书中的相关数据保持统一；监理单位需强化进场材料验收，杜绝不合格材料用于工程实体。</w:t>
      </w:r>
    </w:p>
    <w:p w14:paraId="5CB9F561">
      <w:pPr>
        <w:numPr>
          <w:ilvl w:val="0"/>
          <w:numId w:val="8"/>
        </w:numPr>
        <w:spacing w:before="120" w:after="120" w:line="288" w:lineRule="auto"/>
        <w:ind w:left="0"/>
        <w:jc w:val="left"/>
      </w:pPr>
      <w:r>
        <w:rPr>
          <w:rFonts w:ascii="Arial" w:hAnsi="Arial" w:eastAsia="等线" w:cs="Arial"/>
          <w:sz w:val="22"/>
        </w:rPr>
        <w:t>所有检测合格的利废材料，需同步留存产品合格证、再生原料溯源证明、绿色建材评价认证文件、本检测报告及可再循环材料核算相关资料，归档留存，作为工程验收、绿色建筑评价及材料回收利用的重要依据。</w:t>
      </w:r>
    </w:p>
    <w:p w14:paraId="0B81A79C">
      <w:pPr>
        <w:spacing w:before="380" w:after="140" w:line="288" w:lineRule="auto"/>
        <w:ind w:left="0"/>
        <w:jc w:val="left"/>
        <w:outlineLvl w:val="0"/>
      </w:pPr>
      <w:bookmarkStart w:id="5" w:name="heading_5"/>
      <w:r>
        <w:rPr>
          <w:rFonts w:ascii="Arial" w:hAnsi="Arial" w:eastAsia="等线" w:cs="Arial"/>
          <w:b/>
          <w:sz w:val="36"/>
        </w:rPr>
        <w:t>六、相关单位签字确认</w:t>
      </w:r>
      <w:bookmarkEnd w:id="5"/>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845"/>
        <w:gridCol w:w="4605"/>
        <w:gridCol w:w="1845"/>
      </w:tblGrid>
      <w:tr w14:paraId="09FA8C5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845" w:type="dxa"/>
            <w:tcMar>
              <w:top w:w="60" w:type="dxa"/>
              <w:left w:w="120" w:type="dxa"/>
              <w:bottom w:w="30" w:type="dxa"/>
              <w:right w:w="120" w:type="dxa"/>
            </w:tcMar>
          </w:tcPr>
          <w:p w14:paraId="6E525140">
            <w:pPr>
              <w:spacing w:before="120" w:after="120" w:line="288" w:lineRule="auto"/>
              <w:ind w:left="0"/>
              <w:jc w:val="left"/>
            </w:pPr>
            <w:r>
              <w:rPr>
                <w:rFonts w:ascii="Arial" w:hAnsi="Arial" w:eastAsia="等线" w:cs="Arial"/>
                <w:sz w:val="22"/>
              </w:rPr>
              <w:t>施工单位意见</w:t>
            </w:r>
          </w:p>
        </w:tc>
        <w:tc>
          <w:tcPr>
            <w:tcW w:w="4605" w:type="dxa"/>
            <w:tcMar>
              <w:top w:w="60" w:type="dxa"/>
              <w:left w:w="120" w:type="dxa"/>
              <w:bottom w:w="30" w:type="dxa"/>
              <w:right w:w="120" w:type="dxa"/>
            </w:tcMar>
          </w:tcPr>
          <w:p w14:paraId="3C5C9AED">
            <w:pPr>
              <w:spacing w:before="120" w:after="120" w:line="288" w:lineRule="auto"/>
              <w:ind w:left="0"/>
              <w:jc w:val="left"/>
            </w:pPr>
            <w:r>
              <w:rPr>
                <w:rFonts w:ascii="Arial" w:hAnsi="Arial" w:eastAsia="等线" w:cs="Arial"/>
                <w:sz w:val="22"/>
              </w:rPr>
              <w:t>本次送检样品取样、封装、送检流程规范，检测结果真实有效，同意按结论执行，确保进场利废材料与检测样品、可再循环材料核算数据一致。</w:t>
            </w:r>
          </w:p>
        </w:tc>
        <w:tc>
          <w:tcPr>
            <w:tcW w:w="1845" w:type="dxa"/>
            <w:tcMar>
              <w:top w:w="60" w:type="dxa"/>
              <w:left w:w="120" w:type="dxa"/>
              <w:bottom w:w="30" w:type="dxa"/>
              <w:right w:w="120" w:type="dxa"/>
            </w:tcMar>
          </w:tcPr>
          <w:p w14:paraId="345C4DC2">
            <w:pPr>
              <w:spacing w:before="120" w:after="120" w:line="288" w:lineRule="auto"/>
              <w:ind w:left="0"/>
              <w:jc w:val="left"/>
            </w:pPr>
            <w:r>
              <w:rPr>
                <w:rFonts w:ascii="Arial" w:hAnsi="Arial" w:eastAsia="等线" w:cs="Arial"/>
                <w:sz w:val="22"/>
              </w:rPr>
              <w:t>签字（盖章）：</w:t>
            </w:r>
            <w:r>
              <w:rPr>
                <w:rFonts w:ascii="Arial" w:hAnsi="Arial" w:eastAsia="等线" w:cs="Arial"/>
                <w:sz w:val="22"/>
              </w:rPr>
              <w:br w:type="textWrapping"/>
            </w:r>
            <w:r>
              <w:rPr>
                <w:rFonts w:ascii="Arial" w:hAnsi="Arial" w:eastAsia="等线" w:cs="Arial"/>
                <w:sz w:val="22"/>
              </w:rPr>
              <w:t>日期：______年______月______日</w:t>
            </w:r>
          </w:p>
        </w:tc>
      </w:tr>
      <w:tr w14:paraId="3C5520F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845" w:type="dxa"/>
            <w:tcMar>
              <w:top w:w="60" w:type="dxa"/>
              <w:left w:w="120" w:type="dxa"/>
              <w:bottom w:w="30" w:type="dxa"/>
              <w:right w:w="120" w:type="dxa"/>
            </w:tcMar>
          </w:tcPr>
          <w:p w14:paraId="54D65024">
            <w:pPr>
              <w:spacing w:before="120" w:after="120" w:line="288" w:lineRule="auto"/>
              <w:ind w:left="0"/>
              <w:jc w:val="left"/>
            </w:pPr>
            <w:r>
              <w:rPr>
                <w:rFonts w:ascii="Arial" w:hAnsi="Arial" w:eastAsia="等线" w:cs="Arial"/>
                <w:sz w:val="22"/>
              </w:rPr>
              <w:t>监理单位意见</w:t>
            </w:r>
          </w:p>
        </w:tc>
        <w:tc>
          <w:tcPr>
            <w:tcW w:w="4605" w:type="dxa"/>
            <w:tcMar>
              <w:top w:w="60" w:type="dxa"/>
              <w:left w:w="120" w:type="dxa"/>
              <w:bottom w:w="30" w:type="dxa"/>
              <w:right w:w="120" w:type="dxa"/>
            </w:tcMar>
          </w:tcPr>
          <w:p w14:paraId="7DAC8E36">
            <w:pPr>
              <w:spacing w:before="120" w:after="120" w:line="288" w:lineRule="auto"/>
              <w:ind w:left="0"/>
              <w:jc w:val="left"/>
            </w:pPr>
            <w:r>
              <w:rPr>
                <w:rFonts w:ascii="Arial" w:hAnsi="Arial" w:eastAsia="等线" w:cs="Arial"/>
                <w:sz w:val="22"/>
              </w:rPr>
              <w:t>全程见证取样，取样真实、规范，检测单位资质合规，检测结论可作为材料验收依据，同步衔接可再循环材料核算相关要求。</w:t>
            </w:r>
          </w:p>
        </w:tc>
        <w:tc>
          <w:tcPr>
            <w:tcW w:w="1845" w:type="dxa"/>
            <w:tcMar>
              <w:top w:w="60" w:type="dxa"/>
              <w:left w:w="120" w:type="dxa"/>
              <w:bottom w:w="30" w:type="dxa"/>
              <w:right w:w="120" w:type="dxa"/>
            </w:tcMar>
          </w:tcPr>
          <w:p w14:paraId="08C01AAC">
            <w:pPr>
              <w:spacing w:before="120" w:after="120" w:line="288" w:lineRule="auto"/>
              <w:ind w:left="0"/>
              <w:jc w:val="left"/>
            </w:pPr>
            <w:r>
              <w:rPr>
                <w:rFonts w:ascii="Arial" w:hAnsi="Arial" w:eastAsia="等线" w:cs="Arial"/>
                <w:sz w:val="22"/>
              </w:rPr>
              <w:t>签字（盖章）：</w:t>
            </w:r>
            <w:r>
              <w:rPr>
                <w:rFonts w:ascii="Arial" w:hAnsi="Arial" w:eastAsia="等线" w:cs="Arial"/>
                <w:sz w:val="22"/>
              </w:rPr>
              <w:br w:type="textWrapping"/>
            </w:r>
            <w:r>
              <w:rPr>
                <w:rFonts w:ascii="Arial" w:hAnsi="Arial" w:eastAsia="等线" w:cs="Arial"/>
                <w:sz w:val="22"/>
              </w:rPr>
              <w:t>日期：______年______月______日</w:t>
            </w:r>
          </w:p>
        </w:tc>
      </w:tr>
      <w:tr w14:paraId="689D43C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845" w:type="dxa"/>
            <w:tcMar>
              <w:top w:w="60" w:type="dxa"/>
              <w:left w:w="120" w:type="dxa"/>
              <w:bottom w:w="30" w:type="dxa"/>
              <w:right w:w="120" w:type="dxa"/>
            </w:tcMar>
          </w:tcPr>
          <w:p w14:paraId="58C81237">
            <w:pPr>
              <w:spacing w:before="120" w:after="120" w:line="288" w:lineRule="auto"/>
              <w:ind w:left="0"/>
              <w:jc w:val="left"/>
            </w:pPr>
            <w:r>
              <w:rPr>
                <w:rFonts w:ascii="Arial" w:hAnsi="Arial" w:eastAsia="等线" w:cs="Arial"/>
                <w:sz w:val="22"/>
              </w:rPr>
              <w:t>检测单位意见</w:t>
            </w:r>
          </w:p>
        </w:tc>
        <w:tc>
          <w:tcPr>
            <w:tcW w:w="4605" w:type="dxa"/>
            <w:tcMar>
              <w:top w:w="60" w:type="dxa"/>
              <w:left w:w="120" w:type="dxa"/>
              <w:bottom w:w="30" w:type="dxa"/>
              <w:right w:w="120" w:type="dxa"/>
            </w:tcMar>
          </w:tcPr>
          <w:p w14:paraId="1E159D20">
            <w:pPr>
              <w:spacing w:before="120" w:after="120" w:line="288" w:lineRule="auto"/>
              <w:ind w:left="0"/>
              <w:jc w:val="left"/>
            </w:pPr>
            <w:r>
              <w:rPr>
                <w:rFonts w:ascii="Arial" w:hAnsi="Arial" w:eastAsia="等线" w:cs="Arial"/>
                <w:sz w:val="22"/>
              </w:rPr>
              <w:t>本次检测严格按标准、规范执行，检测数据真实、客观，结论有效，检测品类与项目可再循环材料核算品类保持一致。</w:t>
            </w:r>
          </w:p>
        </w:tc>
        <w:tc>
          <w:tcPr>
            <w:tcW w:w="1845" w:type="dxa"/>
            <w:tcMar>
              <w:top w:w="60" w:type="dxa"/>
              <w:left w:w="120" w:type="dxa"/>
              <w:bottom w:w="30" w:type="dxa"/>
              <w:right w:w="120" w:type="dxa"/>
            </w:tcMar>
          </w:tcPr>
          <w:p w14:paraId="6CBD8F69">
            <w:pPr>
              <w:spacing w:before="120" w:after="120" w:line="288" w:lineRule="auto"/>
              <w:ind w:left="0"/>
              <w:jc w:val="left"/>
            </w:pPr>
            <w:r>
              <w:rPr>
                <w:rFonts w:ascii="Arial" w:hAnsi="Arial" w:eastAsia="等线" w:cs="Arial"/>
                <w:sz w:val="22"/>
              </w:rPr>
              <w:t>签字（盖章）：</w:t>
            </w:r>
            <w:r>
              <w:rPr>
                <w:rFonts w:ascii="Arial" w:hAnsi="Arial" w:eastAsia="等线" w:cs="Arial"/>
                <w:sz w:val="22"/>
              </w:rPr>
              <w:br w:type="textWrapping"/>
            </w:r>
            <w:r>
              <w:rPr>
                <w:rFonts w:ascii="Arial" w:hAnsi="Arial" w:eastAsia="等线" w:cs="Arial"/>
                <w:sz w:val="22"/>
              </w:rPr>
              <w:t>日期：______年______月______日</w:t>
            </w:r>
          </w:p>
        </w:tc>
      </w:tr>
      <w:tr w14:paraId="6EBA265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845" w:type="dxa"/>
            <w:tcMar>
              <w:top w:w="60" w:type="dxa"/>
              <w:left w:w="120" w:type="dxa"/>
              <w:bottom w:w="30" w:type="dxa"/>
              <w:right w:w="120" w:type="dxa"/>
            </w:tcMar>
          </w:tcPr>
          <w:p w14:paraId="057ED735">
            <w:pPr>
              <w:spacing w:before="120" w:after="120" w:line="288" w:lineRule="auto"/>
              <w:ind w:left="0"/>
              <w:jc w:val="left"/>
            </w:pPr>
            <w:r>
              <w:rPr>
                <w:rFonts w:ascii="Arial" w:hAnsi="Arial" w:eastAsia="等线" w:cs="Arial"/>
                <w:sz w:val="22"/>
              </w:rPr>
              <w:t>设计单位意见</w:t>
            </w:r>
          </w:p>
        </w:tc>
        <w:tc>
          <w:tcPr>
            <w:tcW w:w="4605" w:type="dxa"/>
            <w:tcMar>
              <w:top w:w="60" w:type="dxa"/>
              <w:left w:w="120" w:type="dxa"/>
              <w:bottom w:w="30" w:type="dxa"/>
              <w:right w:w="120" w:type="dxa"/>
            </w:tcMar>
          </w:tcPr>
          <w:p w14:paraId="14FD8047">
            <w:pPr>
              <w:spacing w:before="120" w:after="120" w:line="288" w:lineRule="auto"/>
              <w:ind w:left="0"/>
              <w:jc w:val="left"/>
            </w:pPr>
            <w:r>
              <w:rPr>
                <w:rFonts w:ascii="Arial" w:hAnsi="Arial" w:eastAsia="等线" w:cs="Arial"/>
                <w:sz w:val="22"/>
              </w:rPr>
              <w:t>本次检测结果符合设计要求及项目绿色定位，同意检测合格材料用于工业化内装施工，与可再循环、可再利用材料用量核算要求匹配。</w:t>
            </w:r>
          </w:p>
        </w:tc>
        <w:tc>
          <w:tcPr>
            <w:tcW w:w="1845" w:type="dxa"/>
            <w:tcMar>
              <w:top w:w="60" w:type="dxa"/>
              <w:left w:w="120" w:type="dxa"/>
              <w:bottom w:w="30" w:type="dxa"/>
              <w:right w:w="120" w:type="dxa"/>
            </w:tcMar>
          </w:tcPr>
          <w:p w14:paraId="261E6598">
            <w:pPr>
              <w:spacing w:before="120" w:after="120" w:line="288" w:lineRule="auto"/>
              <w:ind w:left="0"/>
              <w:jc w:val="left"/>
            </w:pPr>
            <w:r>
              <w:rPr>
                <w:rFonts w:ascii="Arial" w:hAnsi="Arial" w:eastAsia="等线" w:cs="Arial"/>
                <w:sz w:val="22"/>
              </w:rPr>
              <w:t>签字（盖章）：</w:t>
            </w:r>
            <w:r>
              <w:rPr>
                <w:rFonts w:ascii="Arial" w:hAnsi="Arial" w:eastAsia="等线" w:cs="Arial"/>
                <w:sz w:val="22"/>
              </w:rPr>
              <w:br w:type="textWrapping"/>
            </w:r>
            <w:r>
              <w:rPr>
                <w:rFonts w:ascii="Arial" w:hAnsi="Arial" w:eastAsia="等线" w:cs="Arial"/>
                <w:sz w:val="22"/>
              </w:rPr>
              <w:t>日期：______年______月______日</w:t>
            </w:r>
          </w:p>
        </w:tc>
      </w:tr>
    </w:tbl>
    <w:p w14:paraId="374F35CF">
      <w:pPr>
        <w:spacing w:before="380" w:after="140" w:line="288" w:lineRule="auto"/>
        <w:ind w:left="0"/>
        <w:jc w:val="left"/>
        <w:outlineLvl w:val="0"/>
      </w:pPr>
      <w:bookmarkStart w:id="6" w:name="heading_6"/>
      <w:r>
        <w:rPr>
          <w:rFonts w:ascii="Arial" w:hAnsi="Arial" w:eastAsia="等线" w:cs="Arial"/>
          <w:b/>
          <w:sz w:val="36"/>
        </w:rPr>
        <w:t>七、备注</w:t>
      </w:r>
      <w:bookmarkEnd w:id="6"/>
    </w:p>
    <w:p w14:paraId="4E0484A5">
      <w:pPr>
        <w:numPr>
          <w:ilvl w:val="0"/>
          <w:numId w:val="9"/>
        </w:numPr>
        <w:spacing w:before="120" w:after="120" w:line="288" w:lineRule="auto"/>
        <w:ind w:left="0"/>
        <w:jc w:val="left"/>
      </w:pPr>
      <w:r>
        <w:rPr>
          <w:rFonts w:ascii="Arial" w:hAnsi="Arial" w:eastAsia="等线" w:cs="Arial"/>
          <w:sz w:val="22"/>
        </w:rPr>
        <w:t>本报告一式四份，施工单位、监理单位、检测单位、建设单位各留存一份，归档备查，作为工程质量验收、绿色建筑评价及可再循环材料核算的核心文件，与可再循环材料和可再利用材料用量计算书同步归档。</w:t>
      </w:r>
    </w:p>
    <w:p w14:paraId="7AD61001">
      <w:pPr>
        <w:numPr>
          <w:ilvl w:val="0"/>
          <w:numId w:val="10"/>
        </w:numPr>
        <w:spacing w:before="120" w:after="120" w:line="288" w:lineRule="auto"/>
        <w:ind w:left="0"/>
        <w:jc w:val="left"/>
      </w:pPr>
      <w:r>
        <w:rPr>
          <w:rFonts w:ascii="Arial" w:hAnsi="Arial" w:eastAsia="等线" w:cs="Arial"/>
          <w:sz w:val="22"/>
        </w:rPr>
        <w:t>检测不合格的材料，施工单位需在______日内完成更换，重新组织见证送检；逾期未完成的，暂停相关部位施工，确保不影响项目绿色环保指标及材料核算准确性。</w:t>
      </w:r>
    </w:p>
    <w:p w14:paraId="00C50FA8">
      <w:pPr>
        <w:numPr>
          <w:ilvl w:val="0"/>
          <w:numId w:val="11"/>
        </w:numPr>
        <w:spacing w:before="120" w:after="120" w:line="288" w:lineRule="auto"/>
        <w:ind w:left="0"/>
        <w:jc w:val="left"/>
      </w:pPr>
      <w:r>
        <w:rPr>
          <w:rFonts w:ascii="Arial" w:hAnsi="Arial" w:eastAsia="等线" w:cs="Arial"/>
          <w:sz w:val="22"/>
        </w:rPr>
        <w:t>利废材料进场需与送检样品的再生含量、材质、规格完全一致，若存在差异，需重新取样送检，否则不得使用，同时同步调整可再循环材料用量核算相关数据。</w:t>
      </w:r>
    </w:p>
    <w:p w14:paraId="61C4C52A">
      <w:pPr>
        <w:numPr>
          <w:ilvl w:val="0"/>
          <w:numId w:val="12"/>
        </w:numPr>
        <w:spacing w:before="120" w:after="120" w:line="288" w:lineRule="auto"/>
        <w:ind w:left="0"/>
        <w:jc w:val="left"/>
      </w:pPr>
      <w:r>
        <w:rPr>
          <w:rFonts w:ascii="Arial" w:hAnsi="Arial" w:eastAsia="等线" w:cs="Arial"/>
          <w:sz w:val="22"/>
        </w:rPr>
        <w:t>本报告需加盖检测单位公章及检测专用章后方可生效，无签字、盖章的报告无效，无效报告不得作为可再循环材料核算及工程验收依据。</w:t>
      </w:r>
    </w:p>
    <w:p w14:paraId="760619A8">
      <w:pPr>
        <w:numPr>
          <w:ilvl w:val="0"/>
          <w:numId w:val="13"/>
        </w:numPr>
        <w:spacing w:before="120" w:after="120" w:line="288" w:lineRule="auto"/>
        <w:ind w:left="0"/>
        <w:jc w:val="left"/>
      </w:pPr>
      <w:r>
        <w:rPr>
          <w:rFonts w:ascii="Arial" w:hAnsi="Arial" w:eastAsia="等线" w:cs="Arial"/>
          <w:sz w:val="22"/>
        </w:rPr>
        <w:t>本报告未尽事宜，参照国家现行相关法律法规、标准规范、项目合同约定及本项目可再循环材料和可再利用材料用量计算书相关要求执行。</w:t>
      </w:r>
    </w:p>
    <w:p w14:paraId="2845DADA">
      <w:pPr>
        <w:numPr>
          <w:ilvl w:val="0"/>
          <w:numId w:val="14"/>
        </w:numPr>
        <w:spacing w:before="120" w:after="120" w:line="288" w:lineRule="auto"/>
        <w:ind w:left="0"/>
        <w:jc w:val="left"/>
      </w:pPr>
      <w:r>
        <w:rPr>
          <w:rFonts w:ascii="Arial" w:hAnsi="Arial" w:eastAsia="等线" w:cs="Arial"/>
          <w:sz w:val="22"/>
        </w:rPr>
        <w:t>本次检测利废材料的再生含量核算，与本项目可再循环材料用量计算书中的回收利用比例相衔接，确保绿色建筑评价相关数据统一、准确。</w:t>
      </w:r>
    </w:p>
    <w:p w14:paraId="731E6316">
      <w:pPr>
        <w:spacing w:before="120" w:after="120" w:line="288" w:lineRule="auto"/>
        <w:ind w:left="0"/>
        <w:jc w:val="left"/>
      </w:pPr>
      <w:r>
        <w:rPr>
          <w:rFonts w:ascii="Arial" w:hAnsi="Arial" w:eastAsia="等线" w:cs="Arial"/>
          <w:sz w:val="22"/>
        </w:rPr>
        <w:t>|（注：文档部分内容可能由 AI 生成）</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767D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CD8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0"/>
      <w:numFmt w:val="bullet"/>
      <w:lvlText w:val="•"/>
      <w:lvlJc w:val="left"/>
      <w:rPr>
        <w:color w:val="3370FF"/>
      </w:rPr>
    </w:lvl>
  </w:abstractNum>
  <w:abstractNum w:abstractNumId="1">
    <w:nsid w:val="B5E306ED"/>
    <w:multiLevelType w:val="singleLevel"/>
    <w:tmpl w:val="B5E306ED"/>
    <w:lvl w:ilvl="0" w:tentative="0">
      <w:start w:val="2"/>
      <w:numFmt w:val="decimal"/>
      <w:lvlText w:val="%1."/>
      <w:lvlJc w:val="left"/>
      <w:rPr>
        <w:color w:val="3370FF"/>
      </w:rPr>
    </w:lvl>
  </w:abstractNum>
  <w:abstractNum w:abstractNumId="2">
    <w:nsid w:val="BF205925"/>
    <w:multiLevelType w:val="singleLevel"/>
    <w:tmpl w:val="BF205925"/>
    <w:lvl w:ilvl="0" w:tentative="0">
      <w:start w:val="1"/>
      <w:numFmt w:val="decimal"/>
      <w:lvlText w:val="%1."/>
      <w:lvlJc w:val="left"/>
      <w:rPr>
        <w:color w:val="3370FF"/>
      </w:rPr>
    </w:lvl>
  </w:abstractNum>
  <w:abstractNum w:abstractNumId="3">
    <w:nsid w:val="C8879AEF"/>
    <w:multiLevelType w:val="singleLevel"/>
    <w:tmpl w:val="C8879AEF"/>
    <w:lvl w:ilvl="0" w:tentative="0">
      <w:start w:val="0"/>
      <w:numFmt w:val="bullet"/>
      <w:lvlText w:val="•"/>
      <w:lvlJc w:val="left"/>
      <w:rPr>
        <w:color w:val="3370FF"/>
      </w:rPr>
    </w:lvl>
  </w:abstractNum>
  <w:abstractNum w:abstractNumId="4">
    <w:nsid w:val="CF092B84"/>
    <w:multiLevelType w:val="singleLevel"/>
    <w:tmpl w:val="CF092B84"/>
    <w:lvl w:ilvl="0" w:tentative="0">
      <w:start w:val="0"/>
      <w:numFmt w:val="bullet"/>
      <w:lvlText w:val="•"/>
      <w:lvlJc w:val="left"/>
      <w:rPr>
        <w:color w:val="3370FF"/>
      </w:rPr>
    </w:lvl>
  </w:abstractNum>
  <w:abstractNum w:abstractNumId="5">
    <w:nsid w:val="0053208E"/>
    <w:multiLevelType w:val="singleLevel"/>
    <w:tmpl w:val="0053208E"/>
    <w:lvl w:ilvl="0" w:tentative="0">
      <w:start w:val="0"/>
      <w:numFmt w:val="bullet"/>
      <w:lvlText w:val="•"/>
      <w:lvlJc w:val="left"/>
      <w:rPr>
        <w:color w:val="3370FF"/>
      </w:rPr>
    </w:lvl>
  </w:abstractNum>
  <w:abstractNum w:abstractNumId="6">
    <w:nsid w:val="0248C179"/>
    <w:multiLevelType w:val="singleLevel"/>
    <w:tmpl w:val="0248C179"/>
    <w:lvl w:ilvl="0" w:tentative="0">
      <w:start w:val="0"/>
      <w:numFmt w:val="bullet"/>
      <w:lvlText w:val="•"/>
      <w:lvlJc w:val="left"/>
      <w:rPr>
        <w:color w:val="3370FF"/>
      </w:rPr>
    </w:lvl>
  </w:abstractNum>
  <w:abstractNum w:abstractNumId="7">
    <w:nsid w:val="03D62ECE"/>
    <w:multiLevelType w:val="singleLevel"/>
    <w:tmpl w:val="03D62ECE"/>
    <w:lvl w:ilvl="0" w:tentative="0">
      <w:start w:val="3"/>
      <w:numFmt w:val="decimal"/>
      <w:lvlText w:val="%1."/>
      <w:lvlJc w:val="left"/>
      <w:rPr>
        <w:color w:val="3370FF"/>
      </w:rPr>
    </w:lvl>
  </w:abstractNum>
  <w:abstractNum w:abstractNumId="8">
    <w:nsid w:val="25B654F3"/>
    <w:multiLevelType w:val="singleLevel"/>
    <w:tmpl w:val="25B654F3"/>
    <w:lvl w:ilvl="0" w:tentative="0">
      <w:start w:val="4"/>
      <w:numFmt w:val="decimal"/>
      <w:lvlText w:val="%1."/>
      <w:lvlJc w:val="left"/>
      <w:rPr>
        <w:color w:val="3370FF"/>
      </w:rPr>
    </w:lvl>
  </w:abstractNum>
  <w:abstractNum w:abstractNumId="9">
    <w:nsid w:val="2A8F537B"/>
    <w:multiLevelType w:val="singleLevel"/>
    <w:tmpl w:val="2A8F537B"/>
    <w:lvl w:ilvl="0" w:tentative="0">
      <w:start w:val="0"/>
      <w:numFmt w:val="bullet"/>
      <w:lvlText w:val="•"/>
      <w:lvlJc w:val="left"/>
      <w:rPr>
        <w:color w:val="3370FF"/>
      </w:rPr>
    </w:lvl>
  </w:abstractNum>
  <w:abstractNum w:abstractNumId="10">
    <w:nsid w:val="4D4DC07F"/>
    <w:multiLevelType w:val="singleLevel"/>
    <w:tmpl w:val="4D4DC07F"/>
    <w:lvl w:ilvl="0" w:tentative="0">
      <w:start w:val="0"/>
      <w:numFmt w:val="bullet"/>
      <w:lvlText w:val="•"/>
      <w:lvlJc w:val="left"/>
      <w:rPr>
        <w:color w:val="3370FF"/>
      </w:rPr>
    </w:lvl>
  </w:abstractNum>
  <w:abstractNum w:abstractNumId="11">
    <w:nsid w:val="59ADCABA"/>
    <w:multiLevelType w:val="singleLevel"/>
    <w:tmpl w:val="59ADCABA"/>
    <w:lvl w:ilvl="0" w:tentative="0">
      <w:start w:val="0"/>
      <w:numFmt w:val="bullet"/>
      <w:lvlText w:val="•"/>
      <w:lvlJc w:val="left"/>
      <w:rPr>
        <w:color w:val="3370FF"/>
      </w:rPr>
    </w:lvl>
  </w:abstractNum>
  <w:abstractNum w:abstractNumId="12">
    <w:nsid w:val="5A241D34"/>
    <w:multiLevelType w:val="singleLevel"/>
    <w:tmpl w:val="5A241D34"/>
    <w:lvl w:ilvl="0" w:tentative="0">
      <w:start w:val="0"/>
      <w:numFmt w:val="bullet"/>
      <w:lvlText w:val="•"/>
      <w:lvlJc w:val="left"/>
      <w:rPr>
        <w:color w:val="3370FF"/>
      </w:rPr>
    </w:lvl>
  </w:abstractNum>
  <w:abstractNum w:abstractNumId="13">
    <w:nsid w:val="72183CF9"/>
    <w:multiLevelType w:val="singleLevel"/>
    <w:tmpl w:val="72183CF9"/>
    <w:lvl w:ilvl="0" w:tentative="0">
      <w:start w:val="5"/>
      <w:numFmt w:val="decimal"/>
      <w:lvlText w:val="%1."/>
      <w:lvlJc w:val="left"/>
      <w:rPr>
        <w:color w:val="3370FF"/>
      </w:rPr>
    </w:lvl>
  </w:abstractNum>
  <w:num w:numId="1">
    <w:abstractNumId w:val="5"/>
  </w:num>
  <w:num w:numId="2">
    <w:abstractNumId w:val="4"/>
  </w:num>
  <w:num w:numId="3">
    <w:abstractNumId w:val="11"/>
  </w:num>
  <w:num w:numId="4">
    <w:abstractNumId w:val="2"/>
  </w:num>
  <w:num w:numId="5">
    <w:abstractNumId w:val="1"/>
  </w:num>
  <w:num w:numId="6">
    <w:abstractNumId w:val="7"/>
  </w:num>
  <w:num w:numId="7">
    <w:abstractNumId w:val="8"/>
  </w:num>
  <w:num w:numId="8">
    <w:abstractNumId w:val="13"/>
  </w:num>
  <w:num w:numId="9">
    <w:abstractNumId w:val="6"/>
  </w:num>
  <w:num w:numId="10">
    <w:abstractNumId w:val="0"/>
  </w:num>
  <w:num w:numId="11">
    <w:abstractNumId w:val="9"/>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EB68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2973</Words>
  <Characters>3613</Characters>
  <TotalTime>0</TotalTime>
  <ScaleCrop>false</ScaleCrop>
  <LinksUpToDate>false</LinksUpToDate>
  <CharactersWithSpaces>3625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2026-03-12T08:28:00Z</dcterms:created>
  <dc:creator>Apache POI</dc:creator>
  <cp:lastModifiedBy>WPS_1656314230</cp:lastModifiedBy>
  <dcterms:modified xsi:type="dcterms:W3CDTF">2026-03-12T08:30:12Z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eyJoZGlkIjoiMGRmNGIwOGY3MTU2YjliNzI1ODM1NTRhM2RlZDk4MzkiLCJ1c2VySWQiOiIxMzg4MDY2NDY2In0=</vt:lpwstr>
  </property>
  <property fmtid="{D5CDD505-2E9C-101B-9397-08002B2CF9AE}" pid="3" name="KSOProductBuildVer">
    <vt:lpwstr>2052-12.1.0.25225</vt:lpwstr>
  </property>
  <property fmtid="{D5CDD505-2E9C-101B-9397-08002B2CF9AE}" pid="4" name="ICV">
    <vt:lpwstr>BDCE1A68690A4CDB8C07BE55B99E6578_13</vt:lpwstr>
  </property>
</Properties>
</file>