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17A88">
      <w:pPr>
        <w:spacing w:before="480" w:after="480" w:line="288" w:lineRule="auto"/>
        <w:ind w:left="0"/>
      </w:pPr>
      <w:bookmarkStart w:id="24" w:name="_GoBack"/>
      <w:bookmarkEnd w:id="24"/>
      <w:r>
        <w:rPr>
          <w:rFonts w:ascii="Arial" w:hAnsi="Arial" w:eastAsia="等线" w:cs="Arial"/>
          <w:b/>
          <w:sz w:val="52"/>
        </w:rPr>
        <w:t>工业化内装可再循环材料和可再利用材料用量计算书</w:t>
      </w:r>
    </w:p>
    <w:p w14:paraId="4BF4DFD9">
      <w:pPr>
        <w:spacing w:before="380" w:after="140" w:line="288" w:lineRule="auto"/>
        <w:ind w:left="0"/>
        <w:jc w:val="left"/>
        <w:outlineLvl w:val="0"/>
      </w:pPr>
      <w:bookmarkStart w:id="0" w:name="heading_0"/>
      <w:r>
        <w:rPr>
          <w:rFonts w:ascii="Arial" w:hAnsi="Arial" w:eastAsia="等线" w:cs="Arial"/>
          <w:b/>
          <w:sz w:val="36"/>
        </w:rPr>
        <w:t>一、计算总则</w:t>
      </w:r>
      <w:bookmarkEnd w:id="0"/>
    </w:p>
    <w:p w14:paraId="2EB0D182">
      <w:pPr>
        <w:spacing w:before="320" w:after="120" w:line="288" w:lineRule="auto"/>
        <w:ind w:left="0"/>
        <w:jc w:val="left"/>
        <w:outlineLvl w:val="1"/>
      </w:pPr>
      <w:bookmarkStart w:id="1" w:name="heading_1"/>
      <w:r>
        <w:rPr>
          <w:rFonts w:ascii="Arial" w:hAnsi="Arial" w:eastAsia="等线" w:cs="Arial"/>
          <w:b/>
          <w:sz w:val="32"/>
        </w:rPr>
        <w:t>1.1 计算概况</w:t>
      </w:r>
      <w:bookmarkEnd w:id="1"/>
    </w:p>
    <w:p w14:paraId="3D4B17EC">
      <w:pPr>
        <w:spacing w:before="120" w:after="120" w:line="288" w:lineRule="auto"/>
        <w:ind w:left="0"/>
        <w:jc w:val="left"/>
      </w:pPr>
      <w:r>
        <w:rPr>
          <w:rFonts w:ascii="Arial" w:hAnsi="Arial" w:eastAsia="等线" w:cs="Arial"/>
          <w:sz w:val="22"/>
        </w:rPr>
        <w:t>本项目为栖·愈——第三生活空间，总建筑面积2362.7㎡，3层框架结构，工业化内装涵盖装配式墙板、地面、吊顶、门窗及配套部品。本次计算针对项目内装所用可再循环材料、可再利用材料进行专项核算，明确两类材料的品种、规格、用量及占内装总材料用量的比例，严格遵循绿色建筑相关标准，贴合项目环保定位，为工程环保验收、绿色建筑评价提供核心依据，同时衔接项目工业化内装部品用量比例计算书、深化设计图及材料见证送检报告，确保数据一致、逻辑连贯。</w:t>
      </w:r>
    </w:p>
    <w:p w14:paraId="5B81D801">
      <w:pPr>
        <w:spacing w:before="320" w:after="120" w:line="288" w:lineRule="auto"/>
        <w:ind w:left="0"/>
        <w:jc w:val="left"/>
        <w:outlineLvl w:val="1"/>
      </w:pPr>
      <w:bookmarkStart w:id="2" w:name="heading_2"/>
      <w:r>
        <w:rPr>
          <w:rFonts w:ascii="Arial" w:hAnsi="Arial" w:eastAsia="等线" w:cs="Arial"/>
          <w:b/>
          <w:sz w:val="32"/>
        </w:rPr>
        <w:t>1.2 计算依据</w:t>
      </w:r>
      <w:bookmarkEnd w:id="2"/>
    </w:p>
    <w:p w14:paraId="011C895C">
      <w:pPr>
        <w:numPr>
          <w:ilvl w:val="0"/>
          <w:numId w:val="1"/>
        </w:numPr>
        <w:spacing w:before="120" w:after="120" w:line="288" w:lineRule="auto"/>
        <w:ind w:left="0"/>
        <w:jc w:val="left"/>
      </w:pPr>
      <w:r>
        <w:rPr>
          <w:rFonts w:ascii="Arial" w:hAnsi="Arial" w:eastAsia="等线" w:cs="Arial"/>
          <w:sz w:val="22"/>
        </w:rPr>
        <w:t>《绿色建筑评价标准》GB/T50378-2019(2024年版)</w:t>
      </w:r>
    </w:p>
    <w:p w14:paraId="36E2E01A">
      <w:pPr>
        <w:numPr>
          <w:ilvl w:val="0"/>
          <w:numId w:val="2"/>
        </w:numPr>
        <w:spacing w:before="120" w:after="120" w:line="288" w:lineRule="auto"/>
        <w:ind w:left="0"/>
        <w:jc w:val="left"/>
      </w:pPr>
      <w:r>
        <w:rPr>
          <w:rFonts w:ascii="Arial" w:hAnsi="Arial" w:eastAsia="等线" w:cs="Arial"/>
          <w:sz w:val="22"/>
        </w:rPr>
        <w:t>《装配式内装修技术标准》GB/T 51349-2019</w:t>
      </w:r>
    </w:p>
    <w:p w14:paraId="00B8EE5C">
      <w:pPr>
        <w:numPr>
          <w:ilvl w:val="0"/>
          <w:numId w:val="3"/>
        </w:numPr>
        <w:spacing w:before="120" w:after="120" w:line="288" w:lineRule="auto"/>
        <w:ind w:left="0"/>
        <w:jc w:val="left"/>
      </w:pPr>
      <w:r>
        <w:rPr>
          <w:rFonts w:ascii="Arial" w:hAnsi="Arial" w:eastAsia="等线" w:cs="Arial"/>
          <w:sz w:val="22"/>
        </w:rPr>
        <w:t>《建筑装饰装修工程质量验收标准》GB 50210-2018</w:t>
      </w:r>
    </w:p>
    <w:p w14:paraId="21DC61E8">
      <w:pPr>
        <w:numPr>
          <w:ilvl w:val="0"/>
          <w:numId w:val="4"/>
        </w:numPr>
        <w:spacing w:before="120" w:after="120" w:line="288" w:lineRule="auto"/>
        <w:ind w:left="0"/>
        <w:jc w:val="left"/>
      </w:pPr>
      <w:r>
        <w:rPr>
          <w:rFonts w:ascii="Arial" w:hAnsi="Arial" w:eastAsia="等线" w:cs="Arial"/>
          <w:sz w:val="22"/>
        </w:rPr>
        <w:t>本项目工业化内装部品用量比例计算书（总用量8068.49㎡）</w:t>
      </w:r>
    </w:p>
    <w:p w14:paraId="3757B013">
      <w:pPr>
        <w:numPr>
          <w:ilvl w:val="0"/>
          <w:numId w:val="5"/>
        </w:numPr>
        <w:spacing w:before="120" w:after="120" w:line="288" w:lineRule="auto"/>
        <w:ind w:left="0"/>
        <w:jc w:val="left"/>
      </w:pPr>
      <w:r>
        <w:rPr>
          <w:rFonts w:ascii="Arial" w:hAnsi="Arial" w:eastAsia="等线" w:cs="Arial"/>
          <w:sz w:val="22"/>
        </w:rPr>
        <w:t>本项目工业化内装深化设计图文件</w:t>
      </w:r>
    </w:p>
    <w:p w14:paraId="4CBC2BC5">
      <w:pPr>
        <w:numPr>
          <w:ilvl w:val="0"/>
          <w:numId w:val="6"/>
        </w:numPr>
        <w:spacing w:before="120" w:after="120" w:line="288" w:lineRule="auto"/>
        <w:ind w:left="0"/>
        <w:jc w:val="left"/>
      </w:pPr>
      <w:r>
        <w:rPr>
          <w:rFonts w:ascii="Arial" w:hAnsi="Arial" w:eastAsia="等线" w:cs="Arial"/>
          <w:sz w:val="22"/>
        </w:rPr>
        <w:t>本项目工业化内装材料见证送检报告</w:t>
      </w:r>
    </w:p>
    <w:p w14:paraId="207F2B98">
      <w:pPr>
        <w:numPr>
          <w:ilvl w:val="0"/>
          <w:numId w:val="7"/>
        </w:numPr>
        <w:spacing w:before="120" w:after="120" w:line="288" w:lineRule="auto"/>
        <w:ind w:left="0"/>
        <w:jc w:val="left"/>
      </w:pPr>
      <w:r>
        <w:rPr>
          <w:rFonts w:ascii="Arial" w:hAnsi="Arial" w:eastAsia="等线" w:cs="Arial"/>
          <w:sz w:val="22"/>
        </w:rPr>
        <w:t>各类工业化内装部品产品说明、材质报告及可再循环/可再利用性能参数</w:t>
      </w:r>
    </w:p>
    <w:p w14:paraId="59D4F886">
      <w:pPr>
        <w:numPr>
          <w:ilvl w:val="0"/>
          <w:numId w:val="8"/>
        </w:numPr>
        <w:spacing w:before="120" w:after="120" w:line="288" w:lineRule="auto"/>
        <w:ind w:left="0"/>
        <w:jc w:val="left"/>
      </w:pPr>
      <w:r>
        <w:rPr>
          <w:rFonts w:ascii="Arial" w:hAnsi="Arial" w:eastAsia="等线" w:cs="Arial"/>
          <w:sz w:val="22"/>
        </w:rPr>
        <w:t>绿色建筑可再循环、可再利用材料核算相关规范及行业经验</w:t>
      </w:r>
    </w:p>
    <w:p w14:paraId="407A6C8D">
      <w:pPr>
        <w:spacing w:before="320" w:after="120" w:line="288" w:lineRule="auto"/>
        <w:ind w:left="0"/>
        <w:jc w:val="left"/>
        <w:outlineLvl w:val="1"/>
      </w:pPr>
      <w:bookmarkStart w:id="3" w:name="heading_3"/>
      <w:r>
        <w:rPr>
          <w:rFonts w:ascii="Arial" w:hAnsi="Arial" w:eastAsia="等线" w:cs="Arial"/>
          <w:b/>
          <w:sz w:val="32"/>
        </w:rPr>
        <w:t>1.3 核心定义</w:t>
      </w:r>
      <w:bookmarkEnd w:id="3"/>
    </w:p>
    <w:p w14:paraId="2B41A6D2">
      <w:pPr>
        <w:numPr>
          <w:ilvl w:val="0"/>
          <w:numId w:val="9"/>
        </w:numPr>
        <w:spacing w:before="120" w:after="120" w:line="288" w:lineRule="auto"/>
        <w:ind w:left="0"/>
        <w:jc w:val="left"/>
      </w:pPr>
      <w:r>
        <w:rPr>
          <w:rFonts w:ascii="Arial" w:hAnsi="Arial" w:eastAsia="等线" w:cs="Arial"/>
          <w:sz w:val="22"/>
        </w:rPr>
        <w:t>可再循环材料：指在生产、使用过程中或使用后，可通过回收、加工、再制造等方式，重新用于生产或其他用途，且性能符合相关标准的材料（如铝合金、钢材、玻璃、部分塑料等）。</w:t>
      </w:r>
    </w:p>
    <w:p w14:paraId="38141C09">
      <w:pPr>
        <w:numPr>
          <w:ilvl w:val="0"/>
          <w:numId w:val="10"/>
        </w:numPr>
        <w:spacing w:before="120" w:after="120" w:line="288" w:lineRule="auto"/>
        <w:ind w:left="0"/>
        <w:jc w:val="left"/>
      </w:pPr>
      <w:r>
        <w:rPr>
          <w:rFonts w:ascii="Arial" w:hAnsi="Arial" w:eastAsia="等线" w:cs="Arial"/>
          <w:sz w:val="22"/>
        </w:rPr>
        <w:t>可再利用材料：指无需经过加工改造，或仅需简单修复、清洁，即可直接再次使用的内装部品及材料（如预制收纳模块、未损坏的门窗型材、多余的标准化墙板等）。</w:t>
      </w:r>
    </w:p>
    <w:p w14:paraId="01AADFD0">
      <w:pPr>
        <w:numPr>
          <w:ilvl w:val="0"/>
          <w:numId w:val="11"/>
        </w:numPr>
        <w:spacing w:before="120" w:after="120" w:line="288" w:lineRule="auto"/>
        <w:ind w:left="0"/>
        <w:jc w:val="left"/>
      </w:pPr>
      <w:r>
        <w:rPr>
          <w:rFonts w:ascii="Arial" w:hAnsi="Arial" w:eastAsia="等线" w:cs="Arial"/>
          <w:sz w:val="22"/>
        </w:rPr>
        <w:t>计算范围：本次计算覆盖项目工业化内装所有核心部品（装配式墙板、地面、吊顶、门窗、配套部品），不包含施工过程中使用的辅助材料（如密封胶、五金配件等），辅助材料按需单独核算。</w:t>
      </w:r>
    </w:p>
    <w:p w14:paraId="59B4B598">
      <w:pPr>
        <w:spacing w:before="320" w:after="120" w:line="288" w:lineRule="auto"/>
        <w:ind w:left="0"/>
        <w:jc w:val="left"/>
        <w:outlineLvl w:val="1"/>
      </w:pPr>
      <w:bookmarkStart w:id="4" w:name="heading_4"/>
      <w:r>
        <w:rPr>
          <w:rFonts w:ascii="Arial" w:hAnsi="Arial" w:eastAsia="等线" w:cs="Arial"/>
          <w:b/>
          <w:sz w:val="32"/>
        </w:rPr>
        <w:t>1.4 计算原则</w:t>
      </w:r>
      <w:bookmarkEnd w:id="4"/>
    </w:p>
    <w:p w14:paraId="504ACD16">
      <w:pPr>
        <w:numPr>
          <w:ilvl w:val="0"/>
          <w:numId w:val="12"/>
        </w:numPr>
        <w:spacing w:before="120" w:after="120" w:line="288" w:lineRule="auto"/>
        <w:ind w:left="0"/>
        <w:jc w:val="left"/>
      </w:pPr>
      <w:r>
        <w:rPr>
          <w:rFonts w:ascii="Arial" w:hAnsi="Arial" w:eastAsia="等线" w:cs="Arial"/>
          <w:sz w:val="22"/>
        </w:rPr>
        <w:t>真实性原则：以项目工业化内装部品实际用量为基础，结合材料材质及可循环、可再利用性能，如实核算用量，杜绝虚假数据。</w:t>
      </w:r>
    </w:p>
    <w:p w14:paraId="1CB0D579">
      <w:pPr>
        <w:numPr>
          <w:ilvl w:val="0"/>
          <w:numId w:val="13"/>
        </w:numPr>
        <w:spacing w:before="120" w:after="120" w:line="288" w:lineRule="auto"/>
        <w:ind w:left="0"/>
        <w:jc w:val="left"/>
      </w:pPr>
      <w:r>
        <w:rPr>
          <w:rFonts w:ascii="Arial" w:hAnsi="Arial" w:eastAsia="等线" w:cs="Arial"/>
          <w:sz w:val="22"/>
        </w:rPr>
        <w:t>规范性原则：严格按照绿色建筑相关标准及核算规范，明确核算方法、分类标准，确保计算流程合规、结果准确。</w:t>
      </w:r>
    </w:p>
    <w:p w14:paraId="4962AF45">
      <w:pPr>
        <w:numPr>
          <w:ilvl w:val="0"/>
          <w:numId w:val="14"/>
        </w:numPr>
        <w:spacing w:before="120" w:after="120" w:line="288" w:lineRule="auto"/>
        <w:ind w:left="0"/>
        <w:jc w:val="left"/>
      </w:pPr>
      <w:r>
        <w:rPr>
          <w:rFonts w:ascii="Arial" w:hAnsi="Arial" w:eastAsia="等线" w:cs="Arial"/>
          <w:sz w:val="22"/>
        </w:rPr>
        <w:t>关联性原则：计算数据与项目部品用量计算书、深化设计图、送检报告保持一致，确保各类文件数据衔接无误。</w:t>
      </w:r>
    </w:p>
    <w:p w14:paraId="47825AF3">
      <w:pPr>
        <w:numPr>
          <w:ilvl w:val="0"/>
          <w:numId w:val="15"/>
        </w:numPr>
        <w:spacing w:before="120" w:after="120" w:line="288" w:lineRule="auto"/>
        <w:ind w:left="0"/>
        <w:jc w:val="left"/>
      </w:pPr>
      <w:r>
        <w:rPr>
          <w:rFonts w:ascii="Arial" w:hAnsi="Arial" w:eastAsia="等线" w:cs="Arial"/>
          <w:sz w:val="22"/>
        </w:rPr>
        <w:t>实用性原则：核算结果可直接用于绿色建筑评价、环保验收，同时为项目材料回收、再利用提供指导。</w:t>
      </w:r>
    </w:p>
    <w:p w14:paraId="4190CF09">
      <w:pPr>
        <w:spacing w:before="380" w:after="140" w:line="288" w:lineRule="auto"/>
        <w:ind w:left="0"/>
        <w:jc w:val="left"/>
        <w:outlineLvl w:val="0"/>
      </w:pPr>
      <w:bookmarkStart w:id="5" w:name="heading_5"/>
      <w:r>
        <w:rPr>
          <w:rFonts w:ascii="Arial" w:hAnsi="Arial" w:eastAsia="等线" w:cs="Arial"/>
          <w:b/>
          <w:sz w:val="36"/>
        </w:rPr>
        <w:t>二、内装总材料用量概况</w:t>
      </w:r>
      <w:bookmarkEnd w:id="5"/>
    </w:p>
    <w:p w14:paraId="079BFC7E">
      <w:pPr>
        <w:spacing w:before="120" w:after="120" w:line="288" w:lineRule="auto"/>
        <w:ind w:left="0"/>
        <w:jc w:val="left"/>
      </w:pPr>
      <w:r>
        <w:rPr>
          <w:rFonts w:ascii="Arial" w:hAnsi="Arial" w:eastAsia="等线" w:cs="Arial"/>
          <w:sz w:val="22"/>
        </w:rPr>
        <w:t>根据本项目工业化内装部品用量比例计算书，项目工业化内装核心部品总用量为8068.49㎡（按投影面积核算），各类部品基础用量如下，作为本次可再循环、可再利用材料用量计算的基础依据：</w:t>
      </w:r>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070"/>
        <w:gridCol w:w="2070"/>
        <w:gridCol w:w="2070"/>
        <w:gridCol w:w="2070"/>
      </w:tblGrid>
      <w:tr w14:paraId="7303501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3396386B">
            <w:pPr>
              <w:spacing w:before="120" w:after="120" w:line="288" w:lineRule="auto"/>
              <w:ind w:left="0"/>
              <w:jc w:val="left"/>
            </w:pPr>
            <w:r>
              <w:rPr>
                <w:rFonts w:ascii="Arial" w:hAnsi="Arial" w:eastAsia="等线" w:cs="Arial"/>
                <w:sz w:val="22"/>
              </w:rPr>
              <w:t>部品类型</w:t>
            </w:r>
          </w:p>
        </w:tc>
        <w:tc>
          <w:tcPr>
            <w:tcW w:w="2070" w:type="dxa"/>
            <w:tcMar>
              <w:top w:w="60" w:type="dxa"/>
              <w:left w:w="120" w:type="dxa"/>
              <w:bottom w:w="30" w:type="dxa"/>
              <w:right w:w="120" w:type="dxa"/>
            </w:tcMar>
          </w:tcPr>
          <w:p w14:paraId="6DD2D515">
            <w:pPr>
              <w:spacing w:before="120" w:after="120" w:line="288" w:lineRule="auto"/>
              <w:ind w:left="0"/>
              <w:jc w:val="left"/>
            </w:pPr>
            <w:r>
              <w:rPr>
                <w:rFonts w:ascii="Arial" w:hAnsi="Arial" w:eastAsia="等线" w:cs="Arial"/>
                <w:sz w:val="22"/>
              </w:rPr>
              <w:t>总用量（㎡）</w:t>
            </w:r>
          </w:p>
        </w:tc>
        <w:tc>
          <w:tcPr>
            <w:tcW w:w="2070" w:type="dxa"/>
            <w:tcMar>
              <w:top w:w="60" w:type="dxa"/>
              <w:left w:w="120" w:type="dxa"/>
              <w:bottom w:w="30" w:type="dxa"/>
              <w:right w:w="120" w:type="dxa"/>
            </w:tcMar>
          </w:tcPr>
          <w:p w14:paraId="3F6B6C84">
            <w:pPr>
              <w:spacing w:before="120" w:after="120" w:line="288" w:lineRule="auto"/>
              <w:ind w:left="0"/>
              <w:jc w:val="left"/>
            </w:pPr>
            <w:r>
              <w:rPr>
                <w:rFonts w:ascii="Arial" w:hAnsi="Arial" w:eastAsia="等线" w:cs="Arial"/>
                <w:sz w:val="22"/>
              </w:rPr>
              <w:t>细分部品及用量（㎡）</w:t>
            </w:r>
          </w:p>
        </w:tc>
        <w:tc>
          <w:tcPr>
            <w:tcW w:w="2070" w:type="dxa"/>
            <w:tcMar>
              <w:top w:w="60" w:type="dxa"/>
              <w:left w:w="120" w:type="dxa"/>
              <w:bottom w:w="30" w:type="dxa"/>
              <w:right w:w="120" w:type="dxa"/>
            </w:tcMar>
          </w:tcPr>
          <w:p w14:paraId="2D230BAD">
            <w:pPr>
              <w:spacing w:before="120" w:after="120" w:line="288" w:lineRule="auto"/>
              <w:ind w:left="0"/>
              <w:jc w:val="left"/>
            </w:pPr>
            <w:r>
              <w:rPr>
                <w:rFonts w:ascii="Arial" w:hAnsi="Arial" w:eastAsia="等线" w:cs="Arial"/>
                <w:sz w:val="22"/>
              </w:rPr>
              <w:t>核心材质</w:t>
            </w:r>
          </w:p>
        </w:tc>
      </w:tr>
      <w:tr w14:paraId="0F18274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5860516">
            <w:pPr>
              <w:spacing w:before="120" w:after="120" w:line="288" w:lineRule="auto"/>
              <w:ind w:left="0"/>
              <w:jc w:val="left"/>
            </w:pPr>
            <w:r>
              <w:rPr>
                <w:rFonts w:ascii="Arial" w:hAnsi="Arial" w:eastAsia="等线" w:cs="Arial"/>
                <w:sz w:val="22"/>
              </w:rPr>
              <w:t>装配式墙板</w:t>
            </w:r>
          </w:p>
        </w:tc>
        <w:tc>
          <w:tcPr>
            <w:tcW w:w="2070" w:type="dxa"/>
            <w:tcMar>
              <w:top w:w="60" w:type="dxa"/>
              <w:left w:w="120" w:type="dxa"/>
              <w:bottom w:w="30" w:type="dxa"/>
              <w:right w:w="120" w:type="dxa"/>
            </w:tcMar>
          </w:tcPr>
          <w:p w14:paraId="4EAF1386">
            <w:pPr>
              <w:spacing w:before="120" w:after="120" w:line="288" w:lineRule="auto"/>
              <w:ind w:left="0"/>
              <w:jc w:val="left"/>
            </w:pPr>
            <w:r>
              <w:rPr>
                <w:rFonts w:ascii="Arial" w:hAnsi="Arial" w:eastAsia="等线" w:cs="Arial"/>
                <w:sz w:val="22"/>
              </w:rPr>
              <w:t>2433.58</w:t>
            </w:r>
          </w:p>
        </w:tc>
        <w:tc>
          <w:tcPr>
            <w:tcW w:w="2070" w:type="dxa"/>
            <w:tcMar>
              <w:top w:w="60" w:type="dxa"/>
              <w:left w:w="120" w:type="dxa"/>
              <w:bottom w:w="30" w:type="dxa"/>
              <w:right w:w="120" w:type="dxa"/>
            </w:tcMar>
          </w:tcPr>
          <w:p w14:paraId="7D78CA14">
            <w:pPr>
              <w:spacing w:before="120" w:after="120" w:line="288" w:lineRule="auto"/>
              <w:ind w:left="0"/>
              <w:jc w:val="left"/>
            </w:pPr>
            <w:r>
              <w:rPr>
                <w:rFonts w:ascii="Arial" w:hAnsi="Arial" w:eastAsia="等线" w:cs="Arial"/>
                <w:sz w:val="22"/>
              </w:rPr>
              <w:t>轻钢龙骨复合墙板1460.15；ALC墙板973.43</w:t>
            </w:r>
          </w:p>
        </w:tc>
        <w:tc>
          <w:tcPr>
            <w:tcW w:w="2070" w:type="dxa"/>
            <w:tcMar>
              <w:top w:w="60" w:type="dxa"/>
              <w:left w:w="120" w:type="dxa"/>
              <w:bottom w:w="30" w:type="dxa"/>
              <w:right w:w="120" w:type="dxa"/>
            </w:tcMar>
          </w:tcPr>
          <w:p w14:paraId="26CA7064">
            <w:pPr>
              <w:spacing w:before="120" w:after="120" w:line="288" w:lineRule="auto"/>
              <w:ind w:left="0"/>
              <w:jc w:val="left"/>
            </w:pPr>
            <w:r>
              <w:rPr>
                <w:rFonts w:ascii="Arial" w:hAnsi="Arial" w:eastAsia="等线" w:cs="Arial"/>
                <w:sz w:val="22"/>
              </w:rPr>
              <w:t>轻钢龙骨（钢材）、石膏板、ALC板材</w:t>
            </w:r>
          </w:p>
        </w:tc>
      </w:tr>
      <w:tr w14:paraId="2A32673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89AFC51">
            <w:pPr>
              <w:spacing w:before="120" w:after="120" w:line="288" w:lineRule="auto"/>
              <w:ind w:left="0"/>
              <w:jc w:val="left"/>
            </w:pPr>
            <w:r>
              <w:rPr>
                <w:rFonts w:ascii="Arial" w:hAnsi="Arial" w:eastAsia="等线" w:cs="Arial"/>
                <w:sz w:val="22"/>
              </w:rPr>
              <w:t>装配式地面</w:t>
            </w:r>
          </w:p>
        </w:tc>
        <w:tc>
          <w:tcPr>
            <w:tcW w:w="2070" w:type="dxa"/>
            <w:tcMar>
              <w:top w:w="60" w:type="dxa"/>
              <w:left w:w="120" w:type="dxa"/>
              <w:bottom w:w="30" w:type="dxa"/>
              <w:right w:w="120" w:type="dxa"/>
            </w:tcMar>
          </w:tcPr>
          <w:p w14:paraId="51A7F0E7">
            <w:pPr>
              <w:spacing w:before="120" w:after="120" w:line="288" w:lineRule="auto"/>
              <w:ind w:left="0"/>
              <w:jc w:val="left"/>
            </w:pPr>
            <w:r>
              <w:rPr>
                <w:rFonts w:ascii="Arial" w:hAnsi="Arial" w:eastAsia="等线" w:cs="Arial"/>
                <w:sz w:val="22"/>
              </w:rPr>
              <w:t>2360.57</w:t>
            </w:r>
          </w:p>
        </w:tc>
        <w:tc>
          <w:tcPr>
            <w:tcW w:w="2070" w:type="dxa"/>
            <w:tcMar>
              <w:top w:w="60" w:type="dxa"/>
              <w:left w:w="120" w:type="dxa"/>
              <w:bottom w:w="30" w:type="dxa"/>
              <w:right w:w="120" w:type="dxa"/>
            </w:tcMar>
          </w:tcPr>
          <w:p w14:paraId="43B949C5">
            <w:pPr>
              <w:spacing w:before="120" w:after="120" w:line="288" w:lineRule="auto"/>
              <w:ind w:left="0"/>
              <w:jc w:val="left"/>
            </w:pPr>
            <w:r>
              <w:rPr>
                <w:rFonts w:ascii="Arial" w:hAnsi="Arial" w:eastAsia="等线" w:cs="Arial"/>
                <w:sz w:val="22"/>
              </w:rPr>
              <w:t>SPC锁扣地板1652.40；预制水磨石地砖708.17</w:t>
            </w:r>
          </w:p>
        </w:tc>
        <w:tc>
          <w:tcPr>
            <w:tcW w:w="2070" w:type="dxa"/>
            <w:tcMar>
              <w:top w:w="60" w:type="dxa"/>
              <w:left w:w="120" w:type="dxa"/>
              <w:bottom w:w="30" w:type="dxa"/>
              <w:right w:w="120" w:type="dxa"/>
            </w:tcMar>
          </w:tcPr>
          <w:p w14:paraId="4902AE06">
            <w:pPr>
              <w:spacing w:before="120" w:after="120" w:line="288" w:lineRule="auto"/>
              <w:ind w:left="0"/>
              <w:jc w:val="left"/>
            </w:pPr>
            <w:r>
              <w:rPr>
                <w:rFonts w:ascii="Arial" w:hAnsi="Arial" w:eastAsia="等线" w:cs="Arial"/>
                <w:sz w:val="22"/>
              </w:rPr>
              <w:t>SPC（塑料+石粉）、水磨石（石材+水泥）</w:t>
            </w:r>
          </w:p>
        </w:tc>
      </w:tr>
      <w:tr w14:paraId="0E0877D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434827AE">
            <w:pPr>
              <w:spacing w:before="120" w:after="120" w:line="288" w:lineRule="auto"/>
              <w:ind w:left="0"/>
              <w:jc w:val="left"/>
            </w:pPr>
            <w:r>
              <w:rPr>
                <w:rFonts w:ascii="Arial" w:hAnsi="Arial" w:eastAsia="等线" w:cs="Arial"/>
                <w:sz w:val="22"/>
              </w:rPr>
              <w:t>装配式吊顶</w:t>
            </w:r>
          </w:p>
        </w:tc>
        <w:tc>
          <w:tcPr>
            <w:tcW w:w="2070" w:type="dxa"/>
            <w:tcMar>
              <w:top w:w="60" w:type="dxa"/>
              <w:left w:w="120" w:type="dxa"/>
              <w:bottom w:w="30" w:type="dxa"/>
              <w:right w:w="120" w:type="dxa"/>
            </w:tcMar>
          </w:tcPr>
          <w:p w14:paraId="52613811">
            <w:pPr>
              <w:spacing w:before="120" w:after="120" w:line="288" w:lineRule="auto"/>
              <w:ind w:left="0"/>
              <w:jc w:val="left"/>
            </w:pPr>
            <w:r>
              <w:rPr>
                <w:rFonts w:ascii="Arial" w:hAnsi="Arial" w:eastAsia="等线" w:cs="Arial"/>
                <w:sz w:val="22"/>
              </w:rPr>
              <w:t>2228.31</w:t>
            </w:r>
          </w:p>
        </w:tc>
        <w:tc>
          <w:tcPr>
            <w:tcW w:w="2070" w:type="dxa"/>
            <w:tcMar>
              <w:top w:w="60" w:type="dxa"/>
              <w:left w:w="120" w:type="dxa"/>
              <w:bottom w:w="30" w:type="dxa"/>
              <w:right w:w="120" w:type="dxa"/>
            </w:tcMar>
          </w:tcPr>
          <w:p w14:paraId="6BB824E8">
            <w:pPr>
              <w:spacing w:before="120" w:after="120" w:line="288" w:lineRule="auto"/>
              <w:ind w:left="0"/>
              <w:jc w:val="left"/>
            </w:pPr>
            <w:r>
              <w:rPr>
                <w:rFonts w:ascii="Arial" w:hAnsi="Arial" w:eastAsia="等线" w:cs="Arial"/>
                <w:sz w:val="22"/>
              </w:rPr>
              <w:t>集成吊顶模块1448.40；轻钢石膏板吊顶779.91</w:t>
            </w:r>
          </w:p>
        </w:tc>
        <w:tc>
          <w:tcPr>
            <w:tcW w:w="2070" w:type="dxa"/>
            <w:tcMar>
              <w:top w:w="60" w:type="dxa"/>
              <w:left w:w="120" w:type="dxa"/>
              <w:bottom w:w="30" w:type="dxa"/>
              <w:right w:w="120" w:type="dxa"/>
            </w:tcMar>
          </w:tcPr>
          <w:p w14:paraId="31F4FE58">
            <w:pPr>
              <w:spacing w:before="120" w:after="120" w:line="288" w:lineRule="auto"/>
              <w:ind w:left="0"/>
              <w:jc w:val="left"/>
            </w:pPr>
            <w:r>
              <w:rPr>
                <w:rFonts w:ascii="Arial" w:hAnsi="Arial" w:eastAsia="等线" w:cs="Arial"/>
                <w:sz w:val="22"/>
              </w:rPr>
              <w:t>铝合金、轻钢龙骨（钢材）、石膏板</w:t>
            </w:r>
          </w:p>
        </w:tc>
      </w:tr>
      <w:tr w14:paraId="68BD4C4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0C2BEF8E">
            <w:pPr>
              <w:spacing w:before="120" w:after="120" w:line="288" w:lineRule="auto"/>
              <w:ind w:left="0"/>
              <w:jc w:val="left"/>
            </w:pPr>
            <w:r>
              <w:rPr>
                <w:rFonts w:ascii="Arial" w:hAnsi="Arial" w:eastAsia="等线" w:cs="Arial"/>
                <w:sz w:val="22"/>
              </w:rPr>
              <w:t>装配式门窗</w:t>
            </w:r>
          </w:p>
        </w:tc>
        <w:tc>
          <w:tcPr>
            <w:tcW w:w="2070" w:type="dxa"/>
            <w:tcMar>
              <w:top w:w="60" w:type="dxa"/>
              <w:left w:w="120" w:type="dxa"/>
              <w:bottom w:w="30" w:type="dxa"/>
              <w:right w:w="120" w:type="dxa"/>
            </w:tcMar>
          </w:tcPr>
          <w:p w14:paraId="1EB9C8EF">
            <w:pPr>
              <w:spacing w:before="120" w:after="120" w:line="288" w:lineRule="auto"/>
              <w:ind w:left="0"/>
              <w:jc w:val="left"/>
            </w:pPr>
            <w:r>
              <w:rPr>
                <w:rFonts w:ascii="Arial" w:hAnsi="Arial" w:eastAsia="等线" w:cs="Arial"/>
                <w:sz w:val="22"/>
              </w:rPr>
              <w:t>433.71</w:t>
            </w:r>
          </w:p>
        </w:tc>
        <w:tc>
          <w:tcPr>
            <w:tcW w:w="2070" w:type="dxa"/>
            <w:tcMar>
              <w:top w:w="60" w:type="dxa"/>
              <w:left w:w="120" w:type="dxa"/>
              <w:bottom w:w="30" w:type="dxa"/>
              <w:right w:w="120" w:type="dxa"/>
            </w:tcMar>
          </w:tcPr>
          <w:p w14:paraId="4B3EA0B9">
            <w:pPr>
              <w:spacing w:before="120" w:after="120" w:line="288" w:lineRule="auto"/>
              <w:ind w:left="0"/>
              <w:jc w:val="left"/>
            </w:pPr>
            <w:r>
              <w:rPr>
                <w:rFonts w:ascii="Arial" w:hAnsi="Arial" w:eastAsia="等线" w:cs="Arial"/>
                <w:sz w:val="22"/>
              </w:rPr>
              <w:t>断桥铝门窗346.97；预制木质门窗86.74</w:t>
            </w:r>
          </w:p>
        </w:tc>
        <w:tc>
          <w:tcPr>
            <w:tcW w:w="2070" w:type="dxa"/>
            <w:tcMar>
              <w:top w:w="60" w:type="dxa"/>
              <w:left w:w="120" w:type="dxa"/>
              <w:bottom w:w="30" w:type="dxa"/>
              <w:right w:w="120" w:type="dxa"/>
            </w:tcMar>
          </w:tcPr>
          <w:p w14:paraId="0F5D1AA6">
            <w:pPr>
              <w:spacing w:before="120" w:after="120" w:line="288" w:lineRule="auto"/>
              <w:ind w:left="0"/>
              <w:jc w:val="left"/>
            </w:pPr>
            <w:r>
              <w:rPr>
                <w:rFonts w:ascii="Arial" w:hAnsi="Arial" w:eastAsia="等线" w:cs="Arial"/>
                <w:sz w:val="22"/>
              </w:rPr>
              <w:t>铝合金、钢化玻璃、实木</w:t>
            </w:r>
          </w:p>
        </w:tc>
      </w:tr>
      <w:tr w14:paraId="6512D04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07E430A3">
            <w:pPr>
              <w:spacing w:before="120" w:after="120" w:line="288" w:lineRule="auto"/>
              <w:ind w:left="0"/>
              <w:jc w:val="left"/>
            </w:pPr>
            <w:r>
              <w:rPr>
                <w:rFonts w:ascii="Arial" w:hAnsi="Arial" w:eastAsia="等线" w:cs="Arial"/>
                <w:sz w:val="22"/>
              </w:rPr>
              <w:t>其他配套部品</w:t>
            </w:r>
          </w:p>
        </w:tc>
        <w:tc>
          <w:tcPr>
            <w:tcW w:w="2070" w:type="dxa"/>
            <w:tcMar>
              <w:top w:w="60" w:type="dxa"/>
              <w:left w:w="120" w:type="dxa"/>
              <w:bottom w:w="30" w:type="dxa"/>
              <w:right w:w="120" w:type="dxa"/>
            </w:tcMar>
          </w:tcPr>
          <w:p w14:paraId="1496A830">
            <w:pPr>
              <w:spacing w:before="120" w:after="120" w:line="288" w:lineRule="auto"/>
              <w:ind w:left="0"/>
              <w:jc w:val="left"/>
            </w:pPr>
            <w:r>
              <w:rPr>
                <w:rFonts w:ascii="Arial" w:hAnsi="Arial" w:eastAsia="等线" w:cs="Arial"/>
                <w:sz w:val="22"/>
              </w:rPr>
              <w:t>612.32</w:t>
            </w:r>
          </w:p>
        </w:tc>
        <w:tc>
          <w:tcPr>
            <w:tcW w:w="2070" w:type="dxa"/>
            <w:tcMar>
              <w:top w:w="60" w:type="dxa"/>
              <w:left w:w="120" w:type="dxa"/>
              <w:bottom w:w="30" w:type="dxa"/>
              <w:right w:w="120" w:type="dxa"/>
            </w:tcMar>
          </w:tcPr>
          <w:p w14:paraId="6E6D9FAA">
            <w:pPr>
              <w:spacing w:before="120" w:after="120" w:line="288" w:lineRule="auto"/>
              <w:ind w:left="0"/>
              <w:jc w:val="left"/>
            </w:pPr>
            <w:r>
              <w:rPr>
                <w:rFonts w:ascii="Arial" w:hAnsi="Arial" w:eastAsia="等线" w:cs="Arial"/>
                <w:sz w:val="22"/>
              </w:rPr>
              <w:t>预制收纳模块、集成墙面模块等</w:t>
            </w:r>
          </w:p>
        </w:tc>
        <w:tc>
          <w:tcPr>
            <w:tcW w:w="2070" w:type="dxa"/>
            <w:tcMar>
              <w:top w:w="60" w:type="dxa"/>
              <w:left w:w="120" w:type="dxa"/>
              <w:bottom w:w="30" w:type="dxa"/>
              <w:right w:w="120" w:type="dxa"/>
            </w:tcMar>
          </w:tcPr>
          <w:p w14:paraId="49FDD7DB">
            <w:pPr>
              <w:spacing w:before="120" w:after="120" w:line="288" w:lineRule="auto"/>
              <w:ind w:left="0"/>
              <w:jc w:val="left"/>
            </w:pPr>
            <w:r>
              <w:rPr>
                <w:rFonts w:ascii="Arial" w:hAnsi="Arial" w:eastAsia="等线" w:cs="Arial"/>
                <w:sz w:val="22"/>
              </w:rPr>
              <w:t>环保板材、铝合金、塑料</w:t>
            </w:r>
          </w:p>
        </w:tc>
      </w:tr>
      <w:tr w14:paraId="1846DDF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47054AF">
            <w:pPr>
              <w:spacing w:before="120" w:after="120" w:line="288" w:lineRule="auto"/>
              <w:ind w:left="0"/>
              <w:jc w:val="left"/>
            </w:pPr>
            <w:r>
              <w:rPr>
                <w:rFonts w:ascii="Arial" w:hAnsi="Arial" w:eastAsia="等线" w:cs="Arial"/>
                <w:sz w:val="22"/>
              </w:rPr>
              <w:t>合计</w:t>
            </w:r>
          </w:p>
        </w:tc>
        <w:tc>
          <w:tcPr>
            <w:tcW w:w="2070" w:type="dxa"/>
            <w:tcMar>
              <w:top w:w="60" w:type="dxa"/>
              <w:left w:w="120" w:type="dxa"/>
              <w:bottom w:w="30" w:type="dxa"/>
              <w:right w:w="120" w:type="dxa"/>
            </w:tcMar>
          </w:tcPr>
          <w:p w14:paraId="10C09220">
            <w:pPr>
              <w:spacing w:before="120" w:after="120" w:line="288" w:lineRule="auto"/>
              <w:ind w:left="0"/>
              <w:jc w:val="left"/>
            </w:pPr>
            <w:r>
              <w:rPr>
                <w:rFonts w:ascii="Arial" w:hAnsi="Arial" w:eastAsia="等线" w:cs="Arial"/>
                <w:sz w:val="22"/>
              </w:rPr>
              <w:t>8068.49</w:t>
            </w:r>
          </w:p>
        </w:tc>
        <w:tc>
          <w:tcPr>
            <w:tcW w:w="2070" w:type="dxa"/>
            <w:tcMar>
              <w:top w:w="60" w:type="dxa"/>
              <w:left w:w="120" w:type="dxa"/>
              <w:bottom w:w="30" w:type="dxa"/>
              <w:right w:w="120" w:type="dxa"/>
            </w:tcMar>
          </w:tcPr>
          <w:p w14:paraId="24B2EE75">
            <w:pPr>
              <w:spacing w:before="120" w:after="120" w:line="288" w:lineRule="auto"/>
              <w:ind w:left="0"/>
              <w:jc w:val="left"/>
            </w:pPr>
            <w:r>
              <w:rPr>
                <w:rFonts w:ascii="Arial" w:hAnsi="Arial" w:eastAsia="等线" w:cs="Arial"/>
                <w:sz w:val="22"/>
              </w:rPr>
              <w:t>——</w:t>
            </w:r>
          </w:p>
        </w:tc>
        <w:tc>
          <w:tcPr>
            <w:tcW w:w="2070" w:type="dxa"/>
            <w:tcMar>
              <w:top w:w="60" w:type="dxa"/>
              <w:left w:w="120" w:type="dxa"/>
              <w:bottom w:w="30" w:type="dxa"/>
              <w:right w:w="120" w:type="dxa"/>
            </w:tcMar>
          </w:tcPr>
          <w:p w14:paraId="335BCA38">
            <w:pPr>
              <w:spacing w:before="120" w:after="120" w:line="288" w:lineRule="auto"/>
              <w:ind w:left="0"/>
              <w:jc w:val="left"/>
            </w:pPr>
            <w:r>
              <w:rPr>
                <w:rFonts w:ascii="Arial" w:hAnsi="Arial" w:eastAsia="等线" w:cs="Arial"/>
                <w:sz w:val="22"/>
              </w:rPr>
              <w:t>——</w:t>
            </w:r>
          </w:p>
        </w:tc>
      </w:tr>
    </w:tbl>
    <w:p w14:paraId="3F535F5A">
      <w:pPr>
        <w:spacing w:before="380" w:after="140" w:line="288" w:lineRule="auto"/>
        <w:ind w:left="0"/>
        <w:jc w:val="left"/>
        <w:outlineLvl w:val="0"/>
      </w:pPr>
      <w:bookmarkStart w:id="6" w:name="heading_6"/>
      <w:r>
        <w:rPr>
          <w:rFonts w:ascii="Arial" w:hAnsi="Arial" w:eastAsia="等线" w:cs="Arial"/>
          <w:b/>
          <w:sz w:val="36"/>
        </w:rPr>
        <w:t>三、可再循环材料用量计算</w:t>
      </w:r>
      <w:bookmarkEnd w:id="6"/>
    </w:p>
    <w:p w14:paraId="28A9D7AD">
      <w:pPr>
        <w:spacing w:before="120" w:after="120" w:line="288" w:lineRule="auto"/>
        <w:ind w:left="0"/>
        <w:jc w:val="left"/>
      </w:pPr>
      <w:r>
        <w:rPr>
          <w:rFonts w:ascii="Arial" w:hAnsi="Arial" w:eastAsia="等线" w:cs="Arial"/>
          <w:sz w:val="22"/>
        </w:rPr>
        <w:t>结合各类内装部品的材质特性，筛选出可再循环材料对应的部品，按照部品用量、可再循环材质占比，核算可再循环材料用量，具体分类计算如下：</w:t>
      </w:r>
    </w:p>
    <w:p w14:paraId="133BCC85">
      <w:pPr>
        <w:spacing w:before="320" w:after="120" w:line="288" w:lineRule="auto"/>
        <w:ind w:left="0"/>
        <w:jc w:val="left"/>
        <w:outlineLvl w:val="1"/>
      </w:pPr>
      <w:bookmarkStart w:id="7" w:name="heading_7"/>
      <w:r>
        <w:rPr>
          <w:rFonts w:ascii="Arial" w:hAnsi="Arial" w:eastAsia="等线" w:cs="Arial"/>
          <w:b/>
          <w:sz w:val="32"/>
        </w:rPr>
        <w:t>3.1 轻钢龙骨（钢材）</w:t>
      </w:r>
      <w:bookmarkEnd w:id="7"/>
    </w:p>
    <w:p w14:paraId="2031D090">
      <w:pPr>
        <w:spacing w:before="120" w:after="120" w:line="288" w:lineRule="auto"/>
        <w:ind w:left="0"/>
        <w:jc w:val="left"/>
      </w:pPr>
      <w:r>
        <w:rPr>
          <w:rFonts w:ascii="Arial" w:hAnsi="Arial" w:eastAsia="等线" w:cs="Arial"/>
          <w:sz w:val="22"/>
        </w:rPr>
        <w:t>轻钢龙骨主要用于轻钢龙骨复合墙板、轻钢石膏板吊顶，材质为镀锌钢材，可完全回收再循环，回收利用率≥95%，本次按100%可再循环核算（忽略回收损耗）。</w:t>
      </w:r>
    </w:p>
    <w:p w14:paraId="257FF368">
      <w:pPr>
        <w:numPr>
          <w:ilvl w:val="0"/>
          <w:numId w:val="16"/>
        </w:numPr>
        <w:spacing w:before="120" w:after="120" w:line="288" w:lineRule="auto"/>
        <w:ind w:left="0"/>
        <w:jc w:val="left"/>
      </w:pPr>
      <w:r>
        <w:rPr>
          <w:rFonts w:ascii="Arial" w:hAnsi="Arial" w:eastAsia="等线" w:cs="Arial"/>
          <w:sz w:val="22"/>
        </w:rPr>
        <w:t>轻钢龙骨复合墙板中轻钢龙骨用量：按墙板总用量的15%核算（参考行业常规占比），即1460.15㎡×15%≈219.02㎡（投影面积折算，对应实际重量核算用量，此处按投影面积统一计量）。</w:t>
      </w:r>
    </w:p>
    <w:p w14:paraId="1DAF3FB5">
      <w:pPr>
        <w:numPr>
          <w:ilvl w:val="0"/>
          <w:numId w:val="17"/>
        </w:numPr>
        <w:spacing w:before="120" w:after="120" w:line="288" w:lineRule="auto"/>
        <w:ind w:left="0"/>
        <w:jc w:val="left"/>
      </w:pPr>
      <w:r>
        <w:rPr>
          <w:rFonts w:ascii="Arial" w:hAnsi="Arial" w:eastAsia="等线" w:cs="Arial"/>
          <w:sz w:val="22"/>
        </w:rPr>
        <w:t>轻钢石膏板吊顶中轻钢龙骨用量：按吊顶总用量的20%核算，即779.91㎡×20%≈155.98㎡。</w:t>
      </w:r>
    </w:p>
    <w:p w14:paraId="368D5DE3">
      <w:pPr>
        <w:numPr>
          <w:ilvl w:val="0"/>
          <w:numId w:val="18"/>
        </w:numPr>
        <w:spacing w:before="120" w:after="120" w:line="288" w:lineRule="auto"/>
        <w:ind w:left="0"/>
        <w:jc w:val="left"/>
      </w:pPr>
      <w:r>
        <w:rPr>
          <w:rFonts w:ascii="Arial" w:hAnsi="Arial" w:eastAsia="等线" w:cs="Arial"/>
          <w:sz w:val="22"/>
        </w:rPr>
        <w:t>轻钢龙骨（可再循环）总用量：219.02+155.98=375.00㎡。</w:t>
      </w:r>
    </w:p>
    <w:p w14:paraId="01F443BD">
      <w:pPr>
        <w:spacing w:before="320" w:after="120" w:line="288" w:lineRule="auto"/>
        <w:ind w:left="0"/>
        <w:jc w:val="left"/>
        <w:outlineLvl w:val="1"/>
      </w:pPr>
      <w:bookmarkStart w:id="8" w:name="heading_8"/>
      <w:r>
        <w:rPr>
          <w:rFonts w:ascii="Arial" w:hAnsi="Arial" w:eastAsia="等线" w:cs="Arial"/>
          <w:b/>
          <w:sz w:val="32"/>
        </w:rPr>
        <w:t>3.2 铝合金材料</w:t>
      </w:r>
      <w:bookmarkEnd w:id="8"/>
    </w:p>
    <w:p w14:paraId="216CD0B9">
      <w:pPr>
        <w:spacing w:before="120" w:after="120" w:line="288" w:lineRule="auto"/>
        <w:ind w:left="0"/>
        <w:jc w:val="left"/>
      </w:pPr>
      <w:r>
        <w:rPr>
          <w:rFonts w:ascii="Arial" w:hAnsi="Arial" w:eastAsia="等线" w:cs="Arial"/>
          <w:sz w:val="22"/>
        </w:rPr>
        <w:t>铝合金材料主要用于集成吊顶模块、断桥铝门窗型材，可完全回收再循环，回收利用率≥90%，本次按100%可再循环核算。</w:t>
      </w:r>
    </w:p>
    <w:p w14:paraId="747A47CB">
      <w:pPr>
        <w:numPr>
          <w:ilvl w:val="0"/>
          <w:numId w:val="19"/>
        </w:numPr>
        <w:spacing w:before="120" w:after="120" w:line="288" w:lineRule="auto"/>
        <w:ind w:left="0"/>
        <w:jc w:val="left"/>
      </w:pPr>
      <w:r>
        <w:rPr>
          <w:rFonts w:ascii="Arial" w:hAnsi="Arial" w:eastAsia="等线" w:cs="Arial"/>
          <w:sz w:val="22"/>
        </w:rPr>
        <w:t>集成吊顶模块（铝合金材质）用量：1448.40㎡（全部为铝合金材质，按投影面积核算）。</w:t>
      </w:r>
    </w:p>
    <w:p w14:paraId="7FD17316">
      <w:pPr>
        <w:numPr>
          <w:ilvl w:val="0"/>
          <w:numId w:val="20"/>
        </w:numPr>
        <w:spacing w:before="120" w:after="120" w:line="288" w:lineRule="auto"/>
        <w:ind w:left="0"/>
        <w:jc w:val="left"/>
      </w:pPr>
      <w:r>
        <w:rPr>
          <w:rFonts w:ascii="Arial" w:hAnsi="Arial" w:eastAsia="等线" w:cs="Arial"/>
          <w:sz w:val="22"/>
        </w:rPr>
        <w:t>断桥铝门窗型材用量：按断桥铝门窗总用量的60%核算（型材占门窗总用量比例），即346.97㎡×60%≈208.18㎡。</w:t>
      </w:r>
    </w:p>
    <w:p w14:paraId="7D1B5571">
      <w:pPr>
        <w:numPr>
          <w:ilvl w:val="0"/>
          <w:numId w:val="21"/>
        </w:numPr>
        <w:spacing w:before="120" w:after="120" w:line="288" w:lineRule="auto"/>
        <w:ind w:left="0"/>
        <w:jc w:val="left"/>
      </w:pPr>
      <w:r>
        <w:rPr>
          <w:rFonts w:ascii="Arial" w:hAnsi="Arial" w:eastAsia="等线" w:cs="Arial"/>
          <w:sz w:val="22"/>
        </w:rPr>
        <w:t>铝合金（可再循环）总用量：1448.40+208.18=1656.58㎡。</w:t>
      </w:r>
    </w:p>
    <w:p w14:paraId="5B7C130F">
      <w:pPr>
        <w:spacing w:before="320" w:after="120" w:line="288" w:lineRule="auto"/>
        <w:ind w:left="0"/>
        <w:jc w:val="left"/>
        <w:outlineLvl w:val="1"/>
      </w:pPr>
      <w:bookmarkStart w:id="9" w:name="heading_9"/>
      <w:r>
        <w:rPr>
          <w:rFonts w:ascii="Arial" w:hAnsi="Arial" w:eastAsia="等线" w:cs="Arial"/>
          <w:b/>
          <w:sz w:val="32"/>
        </w:rPr>
        <w:t>3.3 玻璃材料</w:t>
      </w:r>
      <w:bookmarkEnd w:id="9"/>
    </w:p>
    <w:p w14:paraId="32BBF03A">
      <w:pPr>
        <w:spacing w:before="120" w:after="120" w:line="288" w:lineRule="auto"/>
        <w:ind w:left="0"/>
        <w:jc w:val="left"/>
      </w:pPr>
      <w:r>
        <w:rPr>
          <w:rFonts w:ascii="Arial" w:hAnsi="Arial" w:eastAsia="等线" w:cs="Arial"/>
          <w:sz w:val="22"/>
        </w:rPr>
        <w:t>玻璃材料主要用于断桥铝门窗、预制木质门窗的钢化玻璃，可回收再循环，回收利用率≥85%，本次按100%可再循环核算。</w:t>
      </w:r>
    </w:p>
    <w:p w14:paraId="03259FC4">
      <w:pPr>
        <w:numPr>
          <w:ilvl w:val="0"/>
          <w:numId w:val="22"/>
        </w:numPr>
        <w:spacing w:before="120" w:after="120" w:line="288" w:lineRule="auto"/>
        <w:ind w:left="0"/>
        <w:jc w:val="left"/>
      </w:pPr>
      <w:r>
        <w:rPr>
          <w:rFonts w:ascii="Arial" w:hAnsi="Arial" w:eastAsia="等线" w:cs="Arial"/>
          <w:sz w:val="22"/>
        </w:rPr>
        <w:t>断桥铝门窗玻璃用量：按断桥铝门窗总用量的35%核算，即346.97㎡×35%≈121.44㎡。</w:t>
      </w:r>
    </w:p>
    <w:p w14:paraId="23C2D582">
      <w:pPr>
        <w:numPr>
          <w:ilvl w:val="0"/>
          <w:numId w:val="23"/>
        </w:numPr>
        <w:spacing w:before="120" w:after="120" w:line="288" w:lineRule="auto"/>
        <w:ind w:left="0"/>
        <w:jc w:val="left"/>
      </w:pPr>
      <w:r>
        <w:rPr>
          <w:rFonts w:ascii="Arial" w:hAnsi="Arial" w:eastAsia="等线" w:cs="Arial"/>
          <w:sz w:val="22"/>
        </w:rPr>
        <w:t>预制木质门窗玻璃用量：按木质门窗总用量的30%核算，即86.74㎡×30%≈26.02㎡。</w:t>
      </w:r>
    </w:p>
    <w:p w14:paraId="5D0486CA">
      <w:pPr>
        <w:numPr>
          <w:ilvl w:val="0"/>
          <w:numId w:val="24"/>
        </w:numPr>
        <w:spacing w:before="120" w:after="120" w:line="288" w:lineRule="auto"/>
        <w:ind w:left="0"/>
        <w:jc w:val="left"/>
      </w:pPr>
      <w:r>
        <w:rPr>
          <w:rFonts w:ascii="Arial" w:hAnsi="Arial" w:eastAsia="等线" w:cs="Arial"/>
          <w:sz w:val="22"/>
        </w:rPr>
        <w:t>玻璃（可再循环）总用量：121.44+26.02=147.46㎡。</w:t>
      </w:r>
    </w:p>
    <w:p w14:paraId="00FB1649">
      <w:pPr>
        <w:spacing w:before="320" w:after="120" w:line="288" w:lineRule="auto"/>
        <w:ind w:left="0"/>
        <w:jc w:val="left"/>
        <w:outlineLvl w:val="1"/>
      </w:pPr>
      <w:bookmarkStart w:id="10" w:name="heading_10"/>
      <w:r>
        <w:rPr>
          <w:rFonts w:ascii="Arial" w:hAnsi="Arial" w:eastAsia="等线" w:cs="Arial"/>
          <w:b/>
          <w:sz w:val="32"/>
        </w:rPr>
        <w:t>3.4 SPC锁扣地板（塑料+石粉）</w:t>
      </w:r>
      <w:bookmarkEnd w:id="10"/>
    </w:p>
    <w:p w14:paraId="2D36BD42">
      <w:pPr>
        <w:spacing w:before="120" w:after="120" w:line="288" w:lineRule="auto"/>
        <w:ind w:left="0"/>
        <w:jc w:val="left"/>
      </w:pPr>
      <w:r>
        <w:rPr>
          <w:rFonts w:ascii="Arial" w:hAnsi="Arial" w:eastAsia="等线" w:cs="Arial"/>
          <w:sz w:val="22"/>
        </w:rPr>
        <w:t>SPC锁扣地板主要成分为塑料和天然石粉，可回收再循环，回收利用率≥70%，本次按70%可再循环比例核算。</w:t>
      </w:r>
    </w:p>
    <w:p w14:paraId="2985D18E">
      <w:pPr>
        <w:numPr>
          <w:ilvl w:val="0"/>
          <w:numId w:val="25"/>
        </w:numPr>
        <w:spacing w:before="120" w:after="120" w:line="288" w:lineRule="auto"/>
        <w:ind w:left="0"/>
        <w:jc w:val="left"/>
      </w:pPr>
      <w:r>
        <w:rPr>
          <w:rFonts w:ascii="Arial" w:hAnsi="Arial" w:eastAsia="等线" w:cs="Arial"/>
          <w:sz w:val="22"/>
        </w:rPr>
        <w:t>SPC锁扣地板总用量：1652.40㎡。</w:t>
      </w:r>
    </w:p>
    <w:p w14:paraId="50330838">
      <w:pPr>
        <w:numPr>
          <w:ilvl w:val="0"/>
          <w:numId w:val="26"/>
        </w:numPr>
        <w:spacing w:before="120" w:after="120" w:line="288" w:lineRule="auto"/>
        <w:ind w:left="0"/>
        <w:jc w:val="left"/>
      </w:pPr>
      <w:r>
        <w:rPr>
          <w:rFonts w:ascii="Arial" w:hAnsi="Arial" w:eastAsia="等线" w:cs="Arial"/>
          <w:sz w:val="22"/>
        </w:rPr>
        <w:t>SPC地板（可再循环）用量：1652.40㎡×70%≈1156.68㎡。</w:t>
      </w:r>
    </w:p>
    <w:p w14:paraId="45E1287A">
      <w:pPr>
        <w:spacing w:before="320" w:after="120" w:line="288" w:lineRule="auto"/>
        <w:ind w:left="0"/>
        <w:jc w:val="left"/>
        <w:outlineLvl w:val="1"/>
      </w:pPr>
      <w:bookmarkStart w:id="11" w:name="heading_11"/>
      <w:r>
        <w:rPr>
          <w:rFonts w:ascii="Arial" w:hAnsi="Arial" w:eastAsia="等线" w:cs="Arial"/>
          <w:b/>
          <w:sz w:val="32"/>
        </w:rPr>
        <w:t>3.5 可再循环材料汇总</w:t>
      </w:r>
      <w:bookmarkEnd w:id="11"/>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650"/>
        <w:gridCol w:w="1650"/>
        <w:gridCol w:w="1650"/>
        <w:gridCol w:w="1650"/>
        <w:gridCol w:w="1650"/>
      </w:tblGrid>
      <w:tr w14:paraId="623830D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01003802">
            <w:pPr>
              <w:spacing w:before="120" w:after="120" w:line="288" w:lineRule="auto"/>
              <w:ind w:left="0"/>
              <w:jc w:val="left"/>
            </w:pPr>
            <w:r>
              <w:rPr>
                <w:rFonts w:ascii="Arial" w:hAnsi="Arial" w:eastAsia="等线" w:cs="Arial"/>
                <w:sz w:val="22"/>
              </w:rPr>
              <w:t>可再循环材料名称</w:t>
            </w:r>
          </w:p>
        </w:tc>
        <w:tc>
          <w:tcPr>
            <w:tcW w:w="1650" w:type="dxa"/>
            <w:tcMar>
              <w:top w:w="60" w:type="dxa"/>
              <w:left w:w="120" w:type="dxa"/>
              <w:bottom w:w="30" w:type="dxa"/>
              <w:right w:w="120" w:type="dxa"/>
            </w:tcMar>
          </w:tcPr>
          <w:p w14:paraId="3C52B319">
            <w:pPr>
              <w:spacing w:before="120" w:after="120" w:line="288" w:lineRule="auto"/>
              <w:ind w:left="0"/>
              <w:jc w:val="left"/>
            </w:pPr>
            <w:r>
              <w:rPr>
                <w:rFonts w:ascii="Arial" w:hAnsi="Arial" w:eastAsia="等线" w:cs="Arial"/>
                <w:sz w:val="22"/>
              </w:rPr>
              <w:t>对应部品</w:t>
            </w:r>
          </w:p>
        </w:tc>
        <w:tc>
          <w:tcPr>
            <w:tcW w:w="1650" w:type="dxa"/>
            <w:tcMar>
              <w:top w:w="60" w:type="dxa"/>
              <w:left w:w="120" w:type="dxa"/>
              <w:bottom w:w="30" w:type="dxa"/>
              <w:right w:w="120" w:type="dxa"/>
            </w:tcMar>
          </w:tcPr>
          <w:p w14:paraId="79A39043">
            <w:pPr>
              <w:spacing w:before="120" w:after="120" w:line="288" w:lineRule="auto"/>
              <w:ind w:left="0"/>
              <w:jc w:val="left"/>
            </w:pPr>
            <w:r>
              <w:rPr>
                <w:rFonts w:ascii="Arial" w:hAnsi="Arial" w:eastAsia="等线" w:cs="Arial"/>
                <w:sz w:val="22"/>
              </w:rPr>
              <w:t>核算比例</w:t>
            </w:r>
          </w:p>
        </w:tc>
        <w:tc>
          <w:tcPr>
            <w:tcW w:w="1650" w:type="dxa"/>
            <w:tcMar>
              <w:top w:w="60" w:type="dxa"/>
              <w:left w:w="120" w:type="dxa"/>
              <w:bottom w:w="30" w:type="dxa"/>
              <w:right w:w="120" w:type="dxa"/>
            </w:tcMar>
          </w:tcPr>
          <w:p w14:paraId="14FC4137">
            <w:pPr>
              <w:spacing w:before="120" w:after="120" w:line="288" w:lineRule="auto"/>
              <w:ind w:left="0"/>
              <w:jc w:val="left"/>
            </w:pPr>
            <w:r>
              <w:rPr>
                <w:rFonts w:ascii="Arial" w:hAnsi="Arial" w:eastAsia="等线" w:cs="Arial"/>
                <w:sz w:val="22"/>
              </w:rPr>
              <w:t>可再循环用量（㎡）</w:t>
            </w:r>
          </w:p>
        </w:tc>
        <w:tc>
          <w:tcPr>
            <w:tcW w:w="1650" w:type="dxa"/>
            <w:tcMar>
              <w:top w:w="60" w:type="dxa"/>
              <w:left w:w="120" w:type="dxa"/>
              <w:bottom w:w="30" w:type="dxa"/>
              <w:right w:w="120" w:type="dxa"/>
            </w:tcMar>
          </w:tcPr>
          <w:p w14:paraId="0A210DD0">
            <w:pPr>
              <w:spacing w:before="120" w:after="120" w:line="288" w:lineRule="auto"/>
              <w:ind w:left="0"/>
              <w:jc w:val="left"/>
            </w:pPr>
            <w:r>
              <w:rPr>
                <w:rFonts w:ascii="Arial" w:hAnsi="Arial" w:eastAsia="等线" w:cs="Arial"/>
                <w:sz w:val="22"/>
              </w:rPr>
              <w:t>备注</w:t>
            </w:r>
          </w:p>
        </w:tc>
      </w:tr>
      <w:tr w14:paraId="3F8BA9C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3E73ECEF">
            <w:pPr>
              <w:spacing w:before="120" w:after="120" w:line="288" w:lineRule="auto"/>
              <w:ind w:left="0"/>
              <w:jc w:val="left"/>
            </w:pPr>
            <w:r>
              <w:rPr>
                <w:rFonts w:ascii="Arial" w:hAnsi="Arial" w:eastAsia="等线" w:cs="Arial"/>
                <w:sz w:val="22"/>
              </w:rPr>
              <w:t>轻钢龙骨（钢材）</w:t>
            </w:r>
          </w:p>
        </w:tc>
        <w:tc>
          <w:tcPr>
            <w:tcW w:w="1650" w:type="dxa"/>
            <w:tcMar>
              <w:top w:w="60" w:type="dxa"/>
              <w:left w:w="120" w:type="dxa"/>
              <w:bottom w:w="30" w:type="dxa"/>
              <w:right w:w="120" w:type="dxa"/>
            </w:tcMar>
          </w:tcPr>
          <w:p w14:paraId="1BE82F89">
            <w:pPr>
              <w:spacing w:before="120" w:after="120" w:line="288" w:lineRule="auto"/>
              <w:ind w:left="0"/>
              <w:jc w:val="left"/>
            </w:pPr>
            <w:r>
              <w:rPr>
                <w:rFonts w:ascii="Arial" w:hAnsi="Arial" w:eastAsia="等线" w:cs="Arial"/>
                <w:sz w:val="22"/>
              </w:rPr>
              <w:t>轻钢龙骨复合墙板、轻钢石膏板吊顶</w:t>
            </w:r>
          </w:p>
        </w:tc>
        <w:tc>
          <w:tcPr>
            <w:tcW w:w="1650" w:type="dxa"/>
            <w:tcMar>
              <w:top w:w="60" w:type="dxa"/>
              <w:left w:w="120" w:type="dxa"/>
              <w:bottom w:w="30" w:type="dxa"/>
              <w:right w:w="120" w:type="dxa"/>
            </w:tcMar>
          </w:tcPr>
          <w:p w14:paraId="2731B953">
            <w:pPr>
              <w:spacing w:before="120" w:after="120" w:line="288" w:lineRule="auto"/>
              <w:ind w:left="0"/>
              <w:jc w:val="left"/>
            </w:pPr>
            <w:r>
              <w:rPr>
                <w:rFonts w:ascii="Arial" w:hAnsi="Arial" w:eastAsia="等线" w:cs="Arial"/>
                <w:sz w:val="22"/>
              </w:rPr>
              <w:t>100%</w:t>
            </w:r>
          </w:p>
        </w:tc>
        <w:tc>
          <w:tcPr>
            <w:tcW w:w="1650" w:type="dxa"/>
            <w:tcMar>
              <w:top w:w="60" w:type="dxa"/>
              <w:left w:w="120" w:type="dxa"/>
              <w:bottom w:w="30" w:type="dxa"/>
              <w:right w:w="120" w:type="dxa"/>
            </w:tcMar>
          </w:tcPr>
          <w:p w14:paraId="01A34CCC">
            <w:pPr>
              <w:spacing w:before="120" w:after="120" w:line="288" w:lineRule="auto"/>
              <w:ind w:left="0"/>
              <w:jc w:val="left"/>
            </w:pPr>
            <w:r>
              <w:rPr>
                <w:rFonts w:ascii="Arial" w:hAnsi="Arial" w:eastAsia="等线" w:cs="Arial"/>
                <w:sz w:val="22"/>
              </w:rPr>
              <w:t>375.00</w:t>
            </w:r>
          </w:p>
        </w:tc>
        <w:tc>
          <w:tcPr>
            <w:tcW w:w="1650" w:type="dxa"/>
            <w:tcMar>
              <w:top w:w="60" w:type="dxa"/>
              <w:left w:w="120" w:type="dxa"/>
              <w:bottom w:w="30" w:type="dxa"/>
              <w:right w:w="120" w:type="dxa"/>
            </w:tcMar>
          </w:tcPr>
          <w:p w14:paraId="419A6806">
            <w:pPr>
              <w:spacing w:before="120" w:after="120" w:line="288" w:lineRule="auto"/>
              <w:ind w:left="0"/>
              <w:jc w:val="left"/>
            </w:pPr>
            <w:r>
              <w:rPr>
                <w:rFonts w:ascii="Arial" w:hAnsi="Arial" w:eastAsia="等线" w:cs="Arial"/>
                <w:sz w:val="22"/>
              </w:rPr>
              <w:t>镀锌钢材，可完全回收再利用</w:t>
            </w:r>
          </w:p>
        </w:tc>
      </w:tr>
      <w:tr w14:paraId="282E525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0B4B5A90">
            <w:pPr>
              <w:spacing w:before="120" w:after="120" w:line="288" w:lineRule="auto"/>
              <w:ind w:left="0"/>
              <w:jc w:val="left"/>
            </w:pPr>
            <w:r>
              <w:rPr>
                <w:rFonts w:ascii="Arial" w:hAnsi="Arial" w:eastAsia="等线" w:cs="Arial"/>
                <w:sz w:val="22"/>
              </w:rPr>
              <w:t>铝合金</w:t>
            </w:r>
          </w:p>
        </w:tc>
        <w:tc>
          <w:tcPr>
            <w:tcW w:w="1650" w:type="dxa"/>
            <w:tcMar>
              <w:top w:w="60" w:type="dxa"/>
              <w:left w:w="120" w:type="dxa"/>
              <w:bottom w:w="30" w:type="dxa"/>
              <w:right w:w="120" w:type="dxa"/>
            </w:tcMar>
          </w:tcPr>
          <w:p w14:paraId="1D4BE4DD">
            <w:pPr>
              <w:spacing w:before="120" w:after="120" w:line="288" w:lineRule="auto"/>
              <w:ind w:left="0"/>
              <w:jc w:val="left"/>
            </w:pPr>
            <w:r>
              <w:rPr>
                <w:rFonts w:ascii="Arial" w:hAnsi="Arial" w:eastAsia="等线" w:cs="Arial"/>
                <w:sz w:val="22"/>
              </w:rPr>
              <w:t>集成吊顶模块、断桥铝门窗型材</w:t>
            </w:r>
          </w:p>
        </w:tc>
        <w:tc>
          <w:tcPr>
            <w:tcW w:w="1650" w:type="dxa"/>
            <w:tcMar>
              <w:top w:w="60" w:type="dxa"/>
              <w:left w:w="120" w:type="dxa"/>
              <w:bottom w:w="30" w:type="dxa"/>
              <w:right w:w="120" w:type="dxa"/>
            </w:tcMar>
          </w:tcPr>
          <w:p w14:paraId="2BF4BD7B">
            <w:pPr>
              <w:spacing w:before="120" w:after="120" w:line="288" w:lineRule="auto"/>
              <w:ind w:left="0"/>
              <w:jc w:val="left"/>
            </w:pPr>
            <w:r>
              <w:rPr>
                <w:rFonts w:ascii="Arial" w:hAnsi="Arial" w:eastAsia="等线" w:cs="Arial"/>
                <w:sz w:val="22"/>
              </w:rPr>
              <w:t>100%</w:t>
            </w:r>
          </w:p>
        </w:tc>
        <w:tc>
          <w:tcPr>
            <w:tcW w:w="1650" w:type="dxa"/>
            <w:tcMar>
              <w:top w:w="60" w:type="dxa"/>
              <w:left w:w="120" w:type="dxa"/>
              <w:bottom w:w="30" w:type="dxa"/>
              <w:right w:w="120" w:type="dxa"/>
            </w:tcMar>
          </w:tcPr>
          <w:p w14:paraId="0A7B6949">
            <w:pPr>
              <w:spacing w:before="120" w:after="120" w:line="288" w:lineRule="auto"/>
              <w:ind w:left="0"/>
              <w:jc w:val="left"/>
            </w:pPr>
            <w:r>
              <w:rPr>
                <w:rFonts w:ascii="Arial" w:hAnsi="Arial" w:eastAsia="等线" w:cs="Arial"/>
                <w:sz w:val="22"/>
              </w:rPr>
              <w:t>1656.58</w:t>
            </w:r>
          </w:p>
        </w:tc>
        <w:tc>
          <w:tcPr>
            <w:tcW w:w="1650" w:type="dxa"/>
            <w:tcMar>
              <w:top w:w="60" w:type="dxa"/>
              <w:left w:w="120" w:type="dxa"/>
              <w:bottom w:w="30" w:type="dxa"/>
              <w:right w:w="120" w:type="dxa"/>
            </w:tcMar>
          </w:tcPr>
          <w:p w14:paraId="4482D6DD">
            <w:pPr>
              <w:spacing w:before="120" w:after="120" w:line="288" w:lineRule="auto"/>
              <w:ind w:left="0"/>
              <w:jc w:val="left"/>
            </w:pPr>
            <w:r>
              <w:rPr>
                <w:rFonts w:ascii="Arial" w:hAnsi="Arial" w:eastAsia="等线" w:cs="Arial"/>
                <w:sz w:val="22"/>
              </w:rPr>
              <w:t>铝合金型材、吊顶板材，可完全回收</w:t>
            </w:r>
          </w:p>
        </w:tc>
      </w:tr>
      <w:tr w14:paraId="0A289F7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5293A8A2">
            <w:pPr>
              <w:spacing w:before="120" w:after="120" w:line="288" w:lineRule="auto"/>
              <w:ind w:left="0"/>
              <w:jc w:val="left"/>
            </w:pPr>
            <w:r>
              <w:rPr>
                <w:rFonts w:ascii="Arial" w:hAnsi="Arial" w:eastAsia="等线" w:cs="Arial"/>
                <w:sz w:val="22"/>
              </w:rPr>
              <w:t>玻璃</w:t>
            </w:r>
          </w:p>
        </w:tc>
        <w:tc>
          <w:tcPr>
            <w:tcW w:w="1650" w:type="dxa"/>
            <w:tcMar>
              <w:top w:w="60" w:type="dxa"/>
              <w:left w:w="120" w:type="dxa"/>
              <w:bottom w:w="30" w:type="dxa"/>
              <w:right w:w="120" w:type="dxa"/>
            </w:tcMar>
          </w:tcPr>
          <w:p w14:paraId="76F8618E">
            <w:pPr>
              <w:spacing w:before="120" w:after="120" w:line="288" w:lineRule="auto"/>
              <w:ind w:left="0"/>
              <w:jc w:val="left"/>
            </w:pPr>
            <w:r>
              <w:rPr>
                <w:rFonts w:ascii="Arial" w:hAnsi="Arial" w:eastAsia="等线" w:cs="Arial"/>
                <w:sz w:val="22"/>
              </w:rPr>
              <w:t>断桥铝门窗、预制木质门窗</w:t>
            </w:r>
          </w:p>
        </w:tc>
        <w:tc>
          <w:tcPr>
            <w:tcW w:w="1650" w:type="dxa"/>
            <w:tcMar>
              <w:top w:w="60" w:type="dxa"/>
              <w:left w:w="120" w:type="dxa"/>
              <w:bottom w:w="30" w:type="dxa"/>
              <w:right w:w="120" w:type="dxa"/>
            </w:tcMar>
          </w:tcPr>
          <w:p w14:paraId="55AADEC2">
            <w:pPr>
              <w:spacing w:before="120" w:after="120" w:line="288" w:lineRule="auto"/>
              <w:ind w:left="0"/>
              <w:jc w:val="left"/>
            </w:pPr>
            <w:r>
              <w:rPr>
                <w:rFonts w:ascii="Arial" w:hAnsi="Arial" w:eastAsia="等线" w:cs="Arial"/>
                <w:sz w:val="22"/>
              </w:rPr>
              <w:t>100%</w:t>
            </w:r>
          </w:p>
        </w:tc>
        <w:tc>
          <w:tcPr>
            <w:tcW w:w="1650" w:type="dxa"/>
            <w:tcMar>
              <w:top w:w="60" w:type="dxa"/>
              <w:left w:w="120" w:type="dxa"/>
              <w:bottom w:w="30" w:type="dxa"/>
              <w:right w:w="120" w:type="dxa"/>
            </w:tcMar>
          </w:tcPr>
          <w:p w14:paraId="79D79B76">
            <w:pPr>
              <w:spacing w:before="120" w:after="120" w:line="288" w:lineRule="auto"/>
              <w:ind w:left="0"/>
              <w:jc w:val="left"/>
            </w:pPr>
            <w:r>
              <w:rPr>
                <w:rFonts w:ascii="Arial" w:hAnsi="Arial" w:eastAsia="等线" w:cs="Arial"/>
                <w:sz w:val="22"/>
              </w:rPr>
              <w:t>147.46</w:t>
            </w:r>
          </w:p>
        </w:tc>
        <w:tc>
          <w:tcPr>
            <w:tcW w:w="1650" w:type="dxa"/>
            <w:tcMar>
              <w:top w:w="60" w:type="dxa"/>
              <w:left w:w="120" w:type="dxa"/>
              <w:bottom w:w="30" w:type="dxa"/>
              <w:right w:w="120" w:type="dxa"/>
            </w:tcMar>
          </w:tcPr>
          <w:p w14:paraId="2D611127">
            <w:pPr>
              <w:spacing w:before="120" w:after="120" w:line="288" w:lineRule="auto"/>
              <w:ind w:left="0"/>
              <w:jc w:val="left"/>
            </w:pPr>
            <w:r>
              <w:rPr>
                <w:rFonts w:ascii="Arial" w:hAnsi="Arial" w:eastAsia="等线" w:cs="Arial"/>
                <w:sz w:val="22"/>
              </w:rPr>
              <w:t>钢化玻璃，回收后可重新加工利用</w:t>
            </w:r>
          </w:p>
        </w:tc>
      </w:tr>
      <w:tr w14:paraId="173CB8F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7AB39B88">
            <w:pPr>
              <w:spacing w:before="120" w:after="120" w:line="288" w:lineRule="auto"/>
              <w:ind w:left="0"/>
              <w:jc w:val="left"/>
            </w:pPr>
            <w:r>
              <w:rPr>
                <w:rFonts w:ascii="Arial" w:hAnsi="Arial" w:eastAsia="等线" w:cs="Arial"/>
                <w:sz w:val="22"/>
              </w:rPr>
              <w:t>SPC锁扣地板</w:t>
            </w:r>
          </w:p>
        </w:tc>
        <w:tc>
          <w:tcPr>
            <w:tcW w:w="1650" w:type="dxa"/>
            <w:tcMar>
              <w:top w:w="60" w:type="dxa"/>
              <w:left w:w="120" w:type="dxa"/>
              <w:bottom w:w="30" w:type="dxa"/>
              <w:right w:w="120" w:type="dxa"/>
            </w:tcMar>
          </w:tcPr>
          <w:p w14:paraId="1A47DBEA">
            <w:pPr>
              <w:spacing w:before="120" w:after="120" w:line="288" w:lineRule="auto"/>
              <w:ind w:left="0"/>
              <w:jc w:val="left"/>
            </w:pPr>
            <w:r>
              <w:rPr>
                <w:rFonts w:ascii="Arial" w:hAnsi="Arial" w:eastAsia="等线" w:cs="Arial"/>
                <w:sz w:val="22"/>
              </w:rPr>
              <w:t>装配式地面</w:t>
            </w:r>
          </w:p>
        </w:tc>
        <w:tc>
          <w:tcPr>
            <w:tcW w:w="1650" w:type="dxa"/>
            <w:tcMar>
              <w:top w:w="60" w:type="dxa"/>
              <w:left w:w="120" w:type="dxa"/>
              <w:bottom w:w="30" w:type="dxa"/>
              <w:right w:w="120" w:type="dxa"/>
            </w:tcMar>
          </w:tcPr>
          <w:p w14:paraId="53F4A28D">
            <w:pPr>
              <w:spacing w:before="120" w:after="120" w:line="288" w:lineRule="auto"/>
              <w:ind w:left="0"/>
              <w:jc w:val="left"/>
            </w:pPr>
            <w:r>
              <w:rPr>
                <w:rFonts w:ascii="Arial" w:hAnsi="Arial" w:eastAsia="等线" w:cs="Arial"/>
                <w:sz w:val="22"/>
              </w:rPr>
              <w:t>70%</w:t>
            </w:r>
          </w:p>
        </w:tc>
        <w:tc>
          <w:tcPr>
            <w:tcW w:w="1650" w:type="dxa"/>
            <w:tcMar>
              <w:top w:w="60" w:type="dxa"/>
              <w:left w:w="120" w:type="dxa"/>
              <w:bottom w:w="30" w:type="dxa"/>
              <w:right w:w="120" w:type="dxa"/>
            </w:tcMar>
          </w:tcPr>
          <w:p w14:paraId="6EC1EE00">
            <w:pPr>
              <w:spacing w:before="120" w:after="120" w:line="288" w:lineRule="auto"/>
              <w:ind w:left="0"/>
              <w:jc w:val="left"/>
            </w:pPr>
            <w:r>
              <w:rPr>
                <w:rFonts w:ascii="Arial" w:hAnsi="Arial" w:eastAsia="等线" w:cs="Arial"/>
                <w:sz w:val="22"/>
              </w:rPr>
              <w:t>1156.68</w:t>
            </w:r>
          </w:p>
        </w:tc>
        <w:tc>
          <w:tcPr>
            <w:tcW w:w="1650" w:type="dxa"/>
            <w:tcMar>
              <w:top w:w="60" w:type="dxa"/>
              <w:left w:w="120" w:type="dxa"/>
              <w:bottom w:w="30" w:type="dxa"/>
              <w:right w:w="120" w:type="dxa"/>
            </w:tcMar>
          </w:tcPr>
          <w:p w14:paraId="4B885B9C">
            <w:pPr>
              <w:spacing w:before="120" w:after="120" w:line="288" w:lineRule="auto"/>
              <w:ind w:left="0"/>
              <w:jc w:val="left"/>
            </w:pPr>
            <w:r>
              <w:rPr>
                <w:rFonts w:ascii="Arial" w:hAnsi="Arial" w:eastAsia="等线" w:cs="Arial"/>
                <w:sz w:val="22"/>
              </w:rPr>
              <w:t>塑料+石粉材质，按70%回收利用率核算</w:t>
            </w:r>
          </w:p>
        </w:tc>
      </w:tr>
      <w:tr w14:paraId="13E9FE6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03C1CB53">
            <w:pPr>
              <w:spacing w:before="120" w:after="120" w:line="288" w:lineRule="auto"/>
              <w:ind w:left="0"/>
              <w:jc w:val="left"/>
            </w:pPr>
            <w:r>
              <w:rPr>
                <w:rFonts w:ascii="Arial" w:hAnsi="Arial" w:eastAsia="等线" w:cs="Arial"/>
                <w:sz w:val="22"/>
              </w:rPr>
              <w:t>合计</w:t>
            </w:r>
          </w:p>
        </w:tc>
        <w:tc>
          <w:tcPr>
            <w:tcW w:w="1650" w:type="dxa"/>
            <w:tcMar>
              <w:top w:w="60" w:type="dxa"/>
              <w:left w:w="120" w:type="dxa"/>
              <w:bottom w:w="30" w:type="dxa"/>
              <w:right w:w="120" w:type="dxa"/>
            </w:tcMar>
          </w:tcPr>
          <w:p w14:paraId="323C0F80">
            <w:pPr>
              <w:spacing w:before="120" w:after="120" w:line="288" w:lineRule="auto"/>
              <w:ind w:left="0"/>
              <w:jc w:val="left"/>
            </w:pPr>
            <w:r>
              <w:rPr>
                <w:rFonts w:ascii="Arial" w:hAnsi="Arial" w:eastAsia="等线" w:cs="Arial"/>
                <w:sz w:val="22"/>
              </w:rPr>
              <w:t>——</w:t>
            </w:r>
          </w:p>
        </w:tc>
        <w:tc>
          <w:tcPr>
            <w:tcW w:w="1650" w:type="dxa"/>
            <w:tcMar>
              <w:top w:w="60" w:type="dxa"/>
              <w:left w:w="120" w:type="dxa"/>
              <w:bottom w:w="30" w:type="dxa"/>
              <w:right w:w="120" w:type="dxa"/>
            </w:tcMar>
          </w:tcPr>
          <w:p w14:paraId="4B37CBF9">
            <w:pPr>
              <w:spacing w:before="120" w:after="120" w:line="288" w:lineRule="auto"/>
              <w:ind w:left="0"/>
              <w:jc w:val="left"/>
            </w:pPr>
            <w:r>
              <w:rPr>
                <w:rFonts w:ascii="Arial" w:hAnsi="Arial" w:eastAsia="等线" w:cs="Arial"/>
                <w:sz w:val="22"/>
              </w:rPr>
              <w:t>——</w:t>
            </w:r>
          </w:p>
        </w:tc>
        <w:tc>
          <w:tcPr>
            <w:tcW w:w="1650" w:type="dxa"/>
            <w:tcMar>
              <w:top w:w="60" w:type="dxa"/>
              <w:left w:w="120" w:type="dxa"/>
              <w:bottom w:w="30" w:type="dxa"/>
              <w:right w:w="120" w:type="dxa"/>
            </w:tcMar>
          </w:tcPr>
          <w:p w14:paraId="4CE8E856">
            <w:pPr>
              <w:spacing w:before="120" w:after="120" w:line="288" w:lineRule="auto"/>
              <w:ind w:left="0"/>
              <w:jc w:val="left"/>
            </w:pPr>
            <w:r>
              <w:rPr>
                <w:rFonts w:ascii="Arial" w:hAnsi="Arial" w:eastAsia="等线" w:cs="Arial"/>
                <w:sz w:val="22"/>
              </w:rPr>
              <w:t>3335.72</w:t>
            </w:r>
          </w:p>
        </w:tc>
        <w:tc>
          <w:tcPr>
            <w:tcW w:w="1650" w:type="dxa"/>
            <w:tcMar>
              <w:top w:w="60" w:type="dxa"/>
              <w:left w:w="120" w:type="dxa"/>
              <w:bottom w:w="30" w:type="dxa"/>
              <w:right w:w="120" w:type="dxa"/>
            </w:tcMar>
          </w:tcPr>
          <w:p w14:paraId="1C859438">
            <w:pPr>
              <w:spacing w:before="120" w:after="120" w:line="288" w:lineRule="auto"/>
              <w:ind w:left="0"/>
              <w:jc w:val="left"/>
            </w:pPr>
            <w:r>
              <w:rPr>
                <w:rFonts w:ascii="Arial" w:hAnsi="Arial" w:eastAsia="等线" w:cs="Arial"/>
                <w:sz w:val="22"/>
              </w:rPr>
              <w:t>可再循环材料总用量</w:t>
            </w:r>
          </w:p>
        </w:tc>
      </w:tr>
    </w:tbl>
    <w:p w14:paraId="22F2CFE4">
      <w:pPr>
        <w:spacing w:before="380" w:after="140" w:line="288" w:lineRule="auto"/>
        <w:ind w:left="0"/>
        <w:jc w:val="left"/>
        <w:outlineLvl w:val="0"/>
      </w:pPr>
      <w:bookmarkStart w:id="12" w:name="heading_12"/>
      <w:r>
        <w:rPr>
          <w:rFonts w:ascii="Arial" w:hAnsi="Arial" w:eastAsia="等线" w:cs="Arial"/>
          <w:b/>
          <w:sz w:val="36"/>
        </w:rPr>
        <w:t>四、可再利用材料用量计算</w:t>
      </w:r>
      <w:bookmarkEnd w:id="12"/>
    </w:p>
    <w:p w14:paraId="3A5DE3EC">
      <w:pPr>
        <w:spacing w:before="120" w:after="120" w:line="288" w:lineRule="auto"/>
        <w:ind w:left="0"/>
        <w:jc w:val="left"/>
      </w:pPr>
      <w:r>
        <w:rPr>
          <w:rFonts w:ascii="Arial" w:hAnsi="Arial" w:eastAsia="等线" w:cs="Arial"/>
          <w:sz w:val="22"/>
        </w:rPr>
        <w:t>可再利用材料主要为项目施工过程中未损坏、可直接二次使用的标准化工业化内装部品，结合项目施工损耗、部品特性，按部品用量的合理比例核算，具体计算如下：</w:t>
      </w:r>
    </w:p>
    <w:p w14:paraId="4F154C04">
      <w:pPr>
        <w:spacing w:before="320" w:after="120" w:line="288" w:lineRule="auto"/>
        <w:ind w:left="0"/>
        <w:jc w:val="left"/>
        <w:outlineLvl w:val="1"/>
      </w:pPr>
      <w:bookmarkStart w:id="13" w:name="heading_13"/>
      <w:r>
        <w:rPr>
          <w:rFonts w:ascii="Arial" w:hAnsi="Arial" w:eastAsia="等线" w:cs="Arial"/>
          <w:b/>
          <w:sz w:val="32"/>
        </w:rPr>
        <w:t>4.1 预制收纳模块</w:t>
      </w:r>
      <w:bookmarkEnd w:id="13"/>
    </w:p>
    <w:p w14:paraId="1CABAFB1">
      <w:pPr>
        <w:spacing w:before="120" w:after="120" w:line="288" w:lineRule="auto"/>
        <w:ind w:left="0"/>
        <w:jc w:val="left"/>
      </w:pPr>
      <w:r>
        <w:rPr>
          <w:rFonts w:ascii="Arial" w:hAnsi="Arial" w:eastAsia="等线" w:cs="Arial"/>
          <w:sz w:val="22"/>
        </w:rPr>
        <w:t>预制收纳模块为标准化生产，施工过程中损耗率低，未损坏模块可直接再利用，按总用量的8%核算可再利用量。</w:t>
      </w:r>
    </w:p>
    <w:p w14:paraId="741BF014">
      <w:pPr>
        <w:numPr>
          <w:ilvl w:val="0"/>
          <w:numId w:val="27"/>
        </w:numPr>
        <w:spacing w:before="120" w:after="120" w:line="288" w:lineRule="auto"/>
        <w:ind w:left="0"/>
        <w:jc w:val="left"/>
      </w:pPr>
      <w:r>
        <w:rPr>
          <w:rFonts w:ascii="Arial" w:hAnsi="Arial" w:eastAsia="等线" w:cs="Arial"/>
          <w:sz w:val="22"/>
        </w:rPr>
        <w:t>预制收纳模块总用量：按配套部品总用量的40%核算（参考占比），即612.32㎡×40%≈244.93㎡。</w:t>
      </w:r>
    </w:p>
    <w:p w14:paraId="16F798BC">
      <w:pPr>
        <w:numPr>
          <w:ilvl w:val="0"/>
          <w:numId w:val="28"/>
        </w:numPr>
        <w:spacing w:before="120" w:after="120" w:line="288" w:lineRule="auto"/>
        <w:ind w:left="0"/>
        <w:jc w:val="left"/>
      </w:pPr>
      <w:r>
        <w:rPr>
          <w:rFonts w:ascii="Arial" w:hAnsi="Arial" w:eastAsia="等线" w:cs="Arial"/>
          <w:sz w:val="22"/>
        </w:rPr>
        <w:t>可再利用用量：244.93㎡×8%≈19.60㎡。</w:t>
      </w:r>
    </w:p>
    <w:p w14:paraId="05741964">
      <w:pPr>
        <w:spacing w:before="320" w:after="120" w:line="288" w:lineRule="auto"/>
        <w:ind w:left="0"/>
        <w:jc w:val="left"/>
        <w:outlineLvl w:val="1"/>
      </w:pPr>
      <w:bookmarkStart w:id="14" w:name="heading_14"/>
      <w:r>
        <w:rPr>
          <w:rFonts w:ascii="Arial" w:hAnsi="Arial" w:eastAsia="等线" w:cs="Arial"/>
          <w:b/>
          <w:sz w:val="32"/>
        </w:rPr>
        <w:t>4.2 装配式墙板（未切割、未损坏）</w:t>
      </w:r>
      <w:bookmarkEnd w:id="14"/>
    </w:p>
    <w:p w14:paraId="5980EEEC">
      <w:pPr>
        <w:spacing w:before="120" w:after="120" w:line="288" w:lineRule="auto"/>
        <w:ind w:left="0"/>
        <w:jc w:val="left"/>
      </w:pPr>
      <w:r>
        <w:rPr>
          <w:rFonts w:ascii="Arial" w:hAnsi="Arial" w:eastAsia="等线" w:cs="Arial"/>
          <w:sz w:val="22"/>
        </w:rPr>
        <w:t>轻钢龙骨复合墙板、ALC墙板为标准化规格，施工中未切割、无损坏的剩余墙板可直接再利用，按总用量的5%核算。</w:t>
      </w:r>
    </w:p>
    <w:p w14:paraId="5C3D4ED5">
      <w:pPr>
        <w:numPr>
          <w:ilvl w:val="0"/>
          <w:numId w:val="29"/>
        </w:numPr>
        <w:spacing w:before="120" w:after="120" w:line="288" w:lineRule="auto"/>
        <w:ind w:left="0"/>
        <w:jc w:val="left"/>
      </w:pPr>
      <w:r>
        <w:rPr>
          <w:rFonts w:ascii="Arial" w:hAnsi="Arial" w:eastAsia="等线" w:cs="Arial"/>
          <w:sz w:val="22"/>
        </w:rPr>
        <w:t>装配式墙板总用量：2433.58㎡。</w:t>
      </w:r>
    </w:p>
    <w:p w14:paraId="1FC6C5C1">
      <w:pPr>
        <w:numPr>
          <w:ilvl w:val="0"/>
          <w:numId w:val="30"/>
        </w:numPr>
        <w:spacing w:before="120" w:after="120" w:line="288" w:lineRule="auto"/>
        <w:ind w:left="0"/>
        <w:jc w:val="left"/>
      </w:pPr>
      <w:r>
        <w:rPr>
          <w:rFonts w:ascii="Arial" w:hAnsi="Arial" w:eastAsia="等线" w:cs="Arial"/>
          <w:sz w:val="22"/>
        </w:rPr>
        <w:t>可再利用用量：2433.58㎡×5%≈121.68㎡。</w:t>
      </w:r>
    </w:p>
    <w:p w14:paraId="7CF55CCB">
      <w:pPr>
        <w:spacing w:before="320" w:after="120" w:line="288" w:lineRule="auto"/>
        <w:ind w:left="0"/>
        <w:jc w:val="left"/>
        <w:outlineLvl w:val="1"/>
      </w:pPr>
      <w:bookmarkStart w:id="15" w:name="heading_15"/>
      <w:r>
        <w:rPr>
          <w:rFonts w:ascii="Arial" w:hAnsi="Arial" w:eastAsia="等线" w:cs="Arial"/>
          <w:b/>
          <w:sz w:val="32"/>
        </w:rPr>
        <w:t>4.3 集成吊顶模块</w:t>
      </w:r>
      <w:bookmarkEnd w:id="15"/>
    </w:p>
    <w:p w14:paraId="5BE474EA">
      <w:pPr>
        <w:spacing w:before="120" w:after="120" w:line="288" w:lineRule="auto"/>
        <w:ind w:left="0"/>
        <w:jc w:val="left"/>
      </w:pPr>
      <w:r>
        <w:rPr>
          <w:rFonts w:ascii="Arial" w:hAnsi="Arial" w:eastAsia="等线" w:cs="Arial"/>
          <w:sz w:val="22"/>
        </w:rPr>
        <w:t>集成吊顶模块为标准化拼接，施工中未损坏、规格匹配的模块可直接再利用，按总用量的6%核算。</w:t>
      </w:r>
    </w:p>
    <w:p w14:paraId="267C2BA9">
      <w:pPr>
        <w:numPr>
          <w:ilvl w:val="0"/>
          <w:numId w:val="31"/>
        </w:numPr>
        <w:spacing w:before="120" w:after="120" w:line="288" w:lineRule="auto"/>
        <w:ind w:left="0"/>
        <w:jc w:val="left"/>
      </w:pPr>
      <w:r>
        <w:rPr>
          <w:rFonts w:ascii="Arial" w:hAnsi="Arial" w:eastAsia="等线" w:cs="Arial"/>
          <w:sz w:val="22"/>
        </w:rPr>
        <w:t>集成吊顶模块总用量：1448.40㎡。</w:t>
      </w:r>
    </w:p>
    <w:p w14:paraId="2B093138">
      <w:pPr>
        <w:numPr>
          <w:ilvl w:val="0"/>
          <w:numId w:val="32"/>
        </w:numPr>
        <w:spacing w:before="120" w:after="120" w:line="288" w:lineRule="auto"/>
        <w:ind w:left="0"/>
        <w:jc w:val="left"/>
      </w:pPr>
      <w:r>
        <w:rPr>
          <w:rFonts w:ascii="Arial" w:hAnsi="Arial" w:eastAsia="等线" w:cs="Arial"/>
          <w:sz w:val="22"/>
        </w:rPr>
        <w:t>可再利用用量：1448.40㎡×6%≈86.90㎡。</w:t>
      </w:r>
    </w:p>
    <w:p w14:paraId="1704D92A">
      <w:pPr>
        <w:spacing w:before="320" w:after="120" w:line="288" w:lineRule="auto"/>
        <w:ind w:left="0"/>
        <w:jc w:val="left"/>
        <w:outlineLvl w:val="1"/>
      </w:pPr>
      <w:bookmarkStart w:id="16" w:name="heading_16"/>
      <w:r>
        <w:rPr>
          <w:rFonts w:ascii="Arial" w:hAnsi="Arial" w:eastAsia="等线" w:cs="Arial"/>
          <w:b/>
          <w:sz w:val="32"/>
        </w:rPr>
        <w:t>4.4 断桥铝门窗型材（未切割、未损坏）</w:t>
      </w:r>
      <w:bookmarkEnd w:id="16"/>
    </w:p>
    <w:p w14:paraId="216C019F">
      <w:pPr>
        <w:spacing w:before="120" w:after="120" w:line="288" w:lineRule="auto"/>
        <w:ind w:left="0"/>
        <w:jc w:val="left"/>
      </w:pPr>
      <w:r>
        <w:rPr>
          <w:rFonts w:ascii="Arial" w:hAnsi="Arial" w:eastAsia="等线" w:cs="Arial"/>
          <w:sz w:val="22"/>
        </w:rPr>
        <w:t>断桥铝门窗型材为标准化生产，未切割、无损坏的剩余型材可直接再利用，按型材用量的7%核算。</w:t>
      </w:r>
    </w:p>
    <w:p w14:paraId="1A12EA73">
      <w:pPr>
        <w:numPr>
          <w:ilvl w:val="0"/>
          <w:numId w:val="33"/>
        </w:numPr>
        <w:spacing w:before="120" w:after="120" w:line="288" w:lineRule="auto"/>
        <w:ind w:left="0"/>
        <w:jc w:val="left"/>
      </w:pPr>
      <w:r>
        <w:rPr>
          <w:rFonts w:ascii="Arial" w:hAnsi="Arial" w:eastAsia="等线" w:cs="Arial"/>
          <w:sz w:val="22"/>
        </w:rPr>
        <w:t>断桥铝门窗型材总用量：208.18㎡（同可再循环材料中铝合金型材用量）。</w:t>
      </w:r>
    </w:p>
    <w:p w14:paraId="4302FE23">
      <w:pPr>
        <w:numPr>
          <w:ilvl w:val="0"/>
          <w:numId w:val="34"/>
        </w:numPr>
        <w:spacing w:before="120" w:after="120" w:line="288" w:lineRule="auto"/>
        <w:ind w:left="0"/>
        <w:jc w:val="left"/>
      </w:pPr>
      <w:r>
        <w:rPr>
          <w:rFonts w:ascii="Arial" w:hAnsi="Arial" w:eastAsia="等线" w:cs="Arial"/>
          <w:sz w:val="22"/>
        </w:rPr>
        <w:t>可再利用用量：208.18㎡×7%≈14.57㎡。</w:t>
      </w:r>
    </w:p>
    <w:p w14:paraId="0FB360CB">
      <w:pPr>
        <w:spacing w:before="320" w:after="120" w:line="288" w:lineRule="auto"/>
        <w:ind w:left="0"/>
        <w:jc w:val="left"/>
        <w:outlineLvl w:val="1"/>
      </w:pPr>
      <w:bookmarkStart w:id="17" w:name="heading_17"/>
      <w:r>
        <w:rPr>
          <w:rFonts w:ascii="Arial" w:hAnsi="Arial" w:eastAsia="等线" w:cs="Arial"/>
          <w:b/>
          <w:sz w:val="32"/>
        </w:rPr>
        <w:t>4.5 可再利用材料汇总</w:t>
      </w:r>
      <w:bookmarkEnd w:id="17"/>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650"/>
        <w:gridCol w:w="1650"/>
        <w:gridCol w:w="1650"/>
        <w:gridCol w:w="1650"/>
        <w:gridCol w:w="1650"/>
      </w:tblGrid>
      <w:tr w14:paraId="79219C2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PrEx>
        <w:tc>
          <w:tcPr>
            <w:tcW w:w="1650" w:type="dxa"/>
            <w:tcMar>
              <w:top w:w="60" w:type="dxa"/>
              <w:left w:w="120" w:type="dxa"/>
              <w:bottom w:w="30" w:type="dxa"/>
              <w:right w:w="120" w:type="dxa"/>
            </w:tcMar>
          </w:tcPr>
          <w:p w14:paraId="4775E5AE">
            <w:pPr>
              <w:spacing w:before="120" w:after="120" w:line="288" w:lineRule="auto"/>
              <w:ind w:left="0"/>
              <w:jc w:val="left"/>
            </w:pPr>
            <w:r>
              <w:rPr>
                <w:rFonts w:ascii="Arial" w:hAnsi="Arial" w:eastAsia="等线" w:cs="Arial"/>
                <w:sz w:val="22"/>
              </w:rPr>
              <w:t>可再利用材料名称</w:t>
            </w:r>
          </w:p>
        </w:tc>
        <w:tc>
          <w:tcPr>
            <w:tcW w:w="1650" w:type="dxa"/>
            <w:tcMar>
              <w:top w:w="60" w:type="dxa"/>
              <w:left w:w="120" w:type="dxa"/>
              <w:bottom w:w="30" w:type="dxa"/>
              <w:right w:w="120" w:type="dxa"/>
            </w:tcMar>
          </w:tcPr>
          <w:p w14:paraId="7883C541">
            <w:pPr>
              <w:spacing w:before="120" w:after="120" w:line="288" w:lineRule="auto"/>
              <w:ind w:left="0"/>
              <w:jc w:val="left"/>
            </w:pPr>
            <w:r>
              <w:rPr>
                <w:rFonts w:ascii="Arial" w:hAnsi="Arial" w:eastAsia="等线" w:cs="Arial"/>
                <w:sz w:val="22"/>
              </w:rPr>
              <w:t>对应部品</w:t>
            </w:r>
          </w:p>
        </w:tc>
        <w:tc>
          <w:tcPr>
            <w:tcW w:w="1650" w:type="dxa"/>
            <w:tcMar>
              <w:top w:w="60" w:type="dxa"/>
              <w:left w:w="120" w:type="dxa"/>
              <w:bottom w:w="30" w:type="dxa"/>
              <w:right w:w="120" w:type="dxa"/>
            </w:tcMar>
          </w:tcPr>
          <w:p w14:paraId="0CE7C63D">
            <w:pPr>
              <w:spacing w:before="120" w:after="120" w:line="288" w:lineRule="auto"/>
              <w:ind w:left="0"/>
              <w:jc w:val="left"/>
            </w:pPr>
            <w:r>
              <w:rPr>
                <w:rFonts w:ascii="Arial" w:hAnsi="Arial" w:eastAsia="等线" w:cs="Arial"/>
                <w:sz w:val="22"/>
              </w:rPr>
              <w:t>核算比例</w:t>
            </w:r>
          </w:p>
        </w:tc>
        <w:tc>
          <w:tcPr>
            <w:tcW w:w="1650" w:type="dxa"/>
            <w:tcMar>
              <w:top w:w="60" w:type="dxa"/>
              <w:left w:w="120" w:type="dxa"/>
              <w:bottom w:w="30" w:type="dxa"/>
              <w:right w:w="120" w:type="dxa"/>
            </w:tcMar>
          </w:tcPr>
          <w:p w14:paraId="620B18EB">
            <w:pPr>
              <w:spacing w:before="120" w:after="120" w:line="288" w:lineRule="auto"/>
              <w:ind w:left="0"/>
              <w:jc w:val="left"/>
            </w:pPr>
            <w:r>
              <w:rPr>
                <w:rFonts w:ascii="Arial" w:hAnsi="Arial" w:eastAsia="等线" w:cs="Arial"/>
                <w:sz w:val="22"/>
              </w:rPr>
              <w:t>可再利用用量（㎡）</w:t>
            </w:r>
          </w:p>
        </w:tc>
        <w:tc>
          <w:tcPr>
            <w:tcW w:w="1650" w:type="dxa"/>
            <w:tcMar>
              <w:top w:w="60" w:type="dxa"/>
              <w:left w:w="120" w:type="dxa"/>
              <w:bottom w:w="30" w:type="dxa"/>
              <w:right w:w="120" w:type="dxa"/>
            </w:tcMar>
          </w:tcPr>
          <w:p w14:paraId="1708F689">
            <w:pPr>
              <w:spacing w:before="120" w:after="120" w:line="288" w:lineRule="auto"/>
              <w:ind w:left="0"/>
              <w:jc w:val="left"/>
            </w:pPr>
            <w:r>
              <w:rPr>
                <w:rFonts w:ascii="Arial" w:hAnsi="Arial" w:eastAsia="等线" w:cs="Arial"/>
                <w:sz w:val="22"/>
              </w:rPr>
              <w:t>备注</w:t>
            </w:r>
          </w:p>
        </w:tc>
      </w:tr>
      <w:tr w14:paraId="4FCA959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4B81D63B">
            <w:pPr>
              <w:spacing w:before="120" w:after="120" w:line="288" w:lineRule="auto"/>
              <w:ind w:left="0"/>
              <w:jc w:val="left"/>
            </w:pPr>
            <w:r>
              <w:rPr>
                <w:rFonts w:ascii="Arial" w:hAnsi="Arial" w:eastAsia="等线" w:cs="Arial"/>
                <w:sz w:val="22"/>
              </w:rPr>
              <w:t>预制收纳模块</w:t>
            </w:r>
          </w:p>
        </w:tc>
        <w:tc>
          <w:tcPr>
            <w:tcW w:w="1650" w:type="dxa"/>
            <w:tcMar>
              <w:top w:w="60" w:type="dxa"/>
              <w:left w:w="120" w:type="dxa"/>
              <w:bottom w:w="30" w:type="dxa"/>
              <w:right w:w="120" w:type="dxa"/>
            </w:tcMar>
          </w:tcPr>
          <w:p w14:paraId="09948916">
            <w:pPr>
              <w:spacing w:before="120" w:after="120" w:line="288" w:lineRule="auto"/>
              <w:ind w:left="0"/>
              <w:jc w:val="left"/>
            </w:pPr>
            <w:r>
              <w:rPr>
                <w:rFonts w:ascii="Arial" w:hAnsi="Arial" w:eastAsia="等线" w:cs="Arial"/>
                <w:sz w:val="22"/>
              </w:rPr>
              <w:t>配套部品</w:t>
            </w:r>
          </w:p>
        </w:tc>
        <w:tc>
          <w:tcPr>
            <w:tcW w:w="1650" w:type="dxa"/>
            <w:tcMar>
              <w:top w:w="60" w:type="dxa"/>
              <w:left w:w="120" w:type="dxa"/>
              <w:bottom w:w="30" w:type="dxa"/>
              <w:right w:w="120" w:type="dxa"/>
            </w:tcMar>
          </w:tcPr>
          <w:p w14:paraId="5AB9A0BE">
            <w:pPr>
              <w:spacing w:before="120" w:after="120" w:line="288" w:lineRule="auto"/>
              <w:ind w:left="0"/>
              <w:jc w:val="left"/>
            </w:pPr>
            <w:r>
              <w:rPr>
                <w:rFonts w:ascii="Arial" w:hAnsi="Arial" w:eastAsia="等线" w:cs="Arial"/>
                <w:sz w:val="22"/>
              </w:rPr>
              <w:t>8%</w:t>
            </w:r>
          </w:p>
        </w:tc>
        <w:tc>
          <w:tcPr>
            <w:tcW w:w="1650" w:type="dxa"/>
            <w:tcMar>
              <w:top w:w="60" w:type="dxa"/>
              <w:left w:w="120" w:type="dxa"/>
              <w:bottom w:w="30" w:type="dxa"/>
              <w:right w:w="120" w:type="dxa"/>
            </w:tcMar>
          </w:tcPr>
          <w:p w14:paraId="1413AD5C">
            <w:pPr>
              <w:spacing w:before="120" w:after="120" w:line="288" w:lineRule="auto"/>
              <w:ind w:left="0"/>
              <w:jc w:val="left"/>
            </w:pPr>
            <w:r>
              <w:rPr>
                <w:rFonts w:ascii="Arial" w:hAnsi="Arial" w:eastAsia="等线" w:cs="Arial"/>
                <w:sz w:val="22"/>
              </w:rPr>
              <w:t>19.60</w:t>
            </w:r>
          </w:p>
        </w:tc>
        <w:tc>
          <w:tcPr>
            <w:tcW w:w="1650" w:type="dxa"/>
            <w:tcMar>
              <w:top w:w="60" w:type="dxa"/>
              <w:left w:w="120" w:type="dxa"/>
              <w:bottom w:w="30" w:type="dxa"/>
              <w:right w:w="120" w:type="dxa"/>
            </w:tcMar>
          </w:tcPr>
          <w:p w14:paraId="346E4028">
            <w:pPr>
              <w:spacing w:before="120" w:after="120" w:line="288" w:lineRule="auto"/>
              <w:ind w:left="0"/>
              <w:jc w:val="left"/>
            </w:pPr>
            <w:r>
              <w:rPr>
                <w:rFonts w:ascii="Arial" w:hAnsi="Arial" w:eastAsia="等线" w:cs="Arial"/>
                <w:sz w:val="22"/>
              </w:rPr>
              <w:t>标准化生产，未损坏可直接二次使用</w:t>
            </w:r>
          </w:p>
        </w:tc>
      </w:tr>
      <w:tr w14:paraId="35FEE7C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2728E222">
            <w:pPr>
              <w:spacing w:before="120" w:after="120" w:line="288" w:lineRule="auto"/>
              <w:ind w:left="0"/>
              <w:jc w:val="left"/>
            </w:pPr>
            <w:r>
              <w:rPr>
                <w:rFonts w:ascii="Arial" w:hAnsi="Arial" w:eastAsia="等线" w:cs="Arial"/>
                <w:sz w:val="22"/>
              </w:rPr>
              <w:t>装配式墙板</w:t>
            </w:r>
          </w:p>
        </w:tc>
        <w:tc>
          <w:tcPr>
            <w:tcW w:w="1650" w:type="dxa"/>
            <w:tcMar>
              <w:top w:w="60" w:type="dxa"/>
              <w:left w:w="120" w:type="dxa"/>
              <w:bottom w:w="30" w:type="dxa"/>
              <w:right w:w="120" w:type="dxa"/>
            </w:tcMar>
          </w:tcPr>
          <w:p w14:paraId="32927885">
            <w:pPr>
              <w:spacing w:before="120" w:after="120" w:line="288" w:lineRule="auto"/>
              <w:ind w:left="0"/>
              <w:jc w:val="left"/>
            </w:pPr>
            <w:r>
              <w:rPr>
                <w:rFonts w:ascii="Arial" w:hAnsi="Arial" w:eastAsia="等线" w:cs="Arial"/>
                <w:sz w:val="22"/>
              </w:rPr>
              <w:t>轻钢龙骨复合墙板、ALC墙板</w:t>
            </w:r>
          </w:p>
        </w:tc>
        <w:tc>
          <w:tcPr>
            <w:tcW w:w="1650" w:type="dxa"/>
            <w:tcMar>
              <w:top w:w="60" w:type="dxa"/>
              <w:left w:w="120" w:type="dxa"/>
              <w:bottom w:w="30" w:type="dxa"/>
              <w:right w:w="120" w:type="dxa"/>
            </w:tcMar>
          </w:tcPr>
          <w:p w14:paraId="729B2858">
            <w:pPr>
              <w:spacing w:before="120" w:after="120" w:line="288" w:lineRule="auto"/>
              <w:ind w:left="0"/>
              <w:jc w:val="left"/>
            </w:pPr>
            <w:r>
              <w:rPr>
                <w:rFonts w:ascii="Arial" w:hAnsi="Arial" w:eastAsia="等线" w:cs="Arial"/>
                <w:sz w:val="22"/>
              </w:rPr>
              <w:t>5%</w:t>
            </w:r>
          </w:p>
        </w:tc>
        <w:tc>
          <w:tcPr>
            <w:tcW w:w="1650" w:type="dxa"/>
            <w:tcMar>
              <w:top w:w="60" w:type="dxa"/>
              <w:left w:w="120" w:type="dxa"/>
              <w:bottom w:w="30" w:type="dxa"/>
              <w:right w:w="120" w:type="dxa"/>
            </w:tcMar>
          </w:tcPr>
          <w:p w14:paraId="42DA3FA0">
            <w:pPr>
              <w:spacing w:before="120" w:after="120" w:line="288" w:lineRule="auto"/>
              <w:ind w:left="0"/>
              <w:jc w:val="left"/>
            </w:pPr>
            <w:r>
              <w:rPr>
                <w:rFonts w:ascii="Arial" w:hAnsi="Arial" w:eastAsia="等线" w:cs="Arial"/>
                <w:sz w:val="22"/>
              </w:rPr>
              <w:t>121.68</w:t>
            </w:r>
          </w:p>
        </w:tc>
        <w:tc>
          <w:tcPr>
            <w:tcW w:w="1650" w:type="dxa"/>
            <w:tcMar>
              <w:top w:w="60" w:type="dxa"/>
              <w:left w:w="120" w:type="dxa"/>
              <w:bottom w:w="30" w:type="dxa"/>
              <w:right w:w="120" w:type="dxa"/>
            </w:tcMar>
          </w:tcPr>
          <w:p w14:paraId="0D56D368">
            <w:pPr>
              <w:spacing w:before="120" w:after="120" w:line="288" w:lineRule="auto"/>
              <w:ind w:left="0"/>
              <w:jc w:val="left"/>
            </w:pPr>
            <w:r>
              <w:rPr>
                <w:rFonts w:ascii="Arial" w:hAnsi="Arial" w:eastAsia="等线" w:cs="Arial"/>
                <w:sz w:val="22"/>
              </w:rPr>
              <w:t>未切割、无损坏，规格匹配可直接使用</w:t>
            </w:r>
          </w:p>
        </w:tc>
      </w:tr>
      <w:tr w14:paraId="5028893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27E6C2FC">
            <w:pPr>
              <w:spacing w:before="120" w:after="120" w:line="288" w:lineRule="auto"/>
              <w:ind w:left="0"/>
              <w:jc w:val="left"/>
            </w:pPr>
            <w:r>
              <w:rPr>
                <w:rFonts w:ascii="Arial" w:hAnsi="Arial" w:eastAsia="等线" w:cs="Arial"/>
                <w:sz w:val="22"/>
              </w:rPr>
              <w:t>集成吊顶模块</w:t>
            </w:r>
          </w:p>
        </w:tc>
        <w:tc>
          <w:tcPr>
            <w:tcW w:w="1650" w:type="dxa"/>
            <w:tcMar>
              <w:top w:w="60" w:type="dxa"/>
              <w:left w:w="120" w:type="dxa"/>
              <w:bottom w:w="30" w:type="dxa"/>
              <w:right w:w="120" w:type="dxa"/>
            </w:tcMar>
          </w:tcPr>
          <w:p w14:paraId="0976DCDA">
            <w:pPr>
              <w:spacing w:before="120" w:after="120" w:line="288" w:lineRule="auto"/>
              <w:ind w:left="0"/>
              <w:jc w:val="left"/>
            </w:pPr>
            <w:r>
              <w:rPr>
                <w:rFonts w:ascii="Arial" w:hAnsi="Arial" w:eastAsia="等线" w:cs="Arial"/>
                <w:sz w:val="22"/>
              </w:rPr>
              <w:t>装配式吊顶</w:t>
            </w:r>
          </w:p>
        </w:tc>
        <w:tc>
          <w:tcPr>
            <w:tcW w:w="1650" w:type="dxa"/>
            <w:tcMar>
              <w:top w:w="60" w:type="dxa"/>
              <w:left w:w="120" w:type="dxa"/>
              <w:bottom w:w="30" w:type="dxa"/>
              <w:right w:w="120" w:type="dxa"/>
            </w:tcMar>
          </w:tcPr>
          <w:p w14:paraId="1A02236E">
            <w:pPr>
              <w:spacing w:before="120" w:after="120" w:line="288" w:lineRule="auto"/>
              <w:ind w:left="0"/>
              <w:jc w:val="left"/>
            </w:pPr>
            <w:r>
              <w:rPr>
                <w:rFonts w:ascii="Arial" w:hAnsi="Arial" w:eastAsia="等线" w:cs="Arial"/>
                <w:sz w:val="22"/>
              </w:rPr>
              <w:t>6%</w:t>
            </w:r>
          </w:p>
        </w:tc>
        <w:tc>
          <w:tcPr>
            <w:tcW w:w="1650" w:type="dxa"/>
            <w:tcMar>
              <w:top w:w="60" w:type="dxa"/>
              <w:left w:w="120" w:type="dxa"/>
              <w:bottom w:w="30" w:type="dxa"/>
              <w:right w:w="120" w:type="dxa"/>
            </w:tcMar>
          </w:tcPr>
          <w:p w14:paraId="7702BA10">
            <w:pPr>
              <w:spacing w:before="120" w:after="120" w:line="288" w:lineRule="auto"/>
              <w:ind w:left="0"/>
              <w:jc w:val="left"/>
            </w:pPr>
            <w:r>
              <w:rPr>
                <w:rFonts w:ascii="Arial" w:hAnsi="Arial" w:eastAsia="等线" w:cs="Arial"/>
                <w:sz w:val="22"/>
              </w:rPr>
              <w:t>86.90</w:t>
            </w:r>
          </w:p>
        </w:tc>
        <w:tc>
          <w:tcPr>
            <w:tcW w:w="1650" w:type="dxa"/>
            <w:tcMar>
              <w:top w:w="60" w:type="dxa"/>
              <w:left w:w="120" w:type="dxa"/>
              <w:bottom w:w="30" w:type="dxa"/>
              <w:right w:w="120" w:type="dxa"/>
            </w:tcMar>
          </w:tcPr>
          <w:p w14:paraId="2200C29C">
            <w:pPr>
              <w:spacing w:before="120" w:after="120" w:line="288" w:lineRule="auto"/>
              <w:ind w:left="0"/>
              <w:jc w:val="left"/>
            </w:pPr>
            <w:r>
              <w:rPr>
                <w:rFonts w:ascii="Arial" w:hAnsi="Arial" w:eastAsia="等线" w:cs="Arial"/>
                <w:sz w:val="22"/>
              </w:rPr>
              <w:t>标准化拼接，未损坏可直接复用</w:t>
            </w:r>
          </w:p>
        </w:tc>
      </w:tr>
      <w:tr w14:paraId="35D9B93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67095F52">
            <w:pPr>
              <w:spacing w:before="120" w:after="120" w:line="288" w:lineRule="auto"/>
              <w:ind w:left="0"/>
              <w:jc w:val="left"/>
            </w:pPr>
            <w:r>
              <w:rPr>
                <w:rFonts w:ascii="Arial" w:hAnsi="Arial" w:eastAsia="等线" w:cs="Arial"/>
                <w:sz w:val="22"/>
              </w:rPr>
              <w:t>断桥铝门窗型材</w:t>
            </w:r>
          </w:p>
        </w:tc>
        <w:tc>
          <w:tcPr>
            <w:tcW w:w="1650" w:type="dxa"/>
            <w:tcMar>
              <w:top w:w="60" w:type="dxa"/>
              <w:left w:w="120" w:type="dxa"/>
              <w:bottom w:w="30" w:type="dxa"/>
              <w:right w:w="120" w:type="dxa"/>
            </w:tcMar>
          </w:tcPr>
          <w:p w14:paraId="244D507B">
            <w:pPr>
              <w:spacing w:before="120" w:after="120" w:line="288" w:lineRule="auto"/>
              <w:ind w:left="0"/>
              <w:jc w:val="left"/>
            </w:pPr>
            <w:r>
              <w:rPr>
                <w:rFonts w:ascii="Arial" w:hAnsi="Arial" w:eastAsia="等线" w:cs="Arial"/>
                <w:sz w:val="22"/>
              </w:rPr>
              <w:t>装配式门窗</w:t>
            </w:r>
          </w:p>
        </w:tc>
        <w:tc>
          <w:tcPr>
            <w:tcW w:w="1650" w:type="dxa"/>
            <w:tcMar>
              <w:top w:w="60" w:type="dxa"/>
              <w:left w:w="120" w:type="dxa"/>
              <w:bottom w:w="30" w:type="dxa"/>
              <w:right w:w="120" w:type="dxa"/>
            </w:tcMar>
          </w:tcPr>
          <w:p w14:paraId="65F53D2E">
            <w:pPr>
              <w:spacing w:before="120" w:after="120" w:line="288" w:lineRule="auto"/>
              <w:ind w:left="0"/>
              <w:jc w:val="left"/>
            </w:pPr>
            <w:r>
              <w:rPr>
                <w:rFonts w:ascii="Arial" w:hAnsi="Arial" w:eastAsia="等线" w:cs="Arial"/>
                <w:sz w:val="22"/>
              </w:rPr>
              <w:t>7%</w:t>
            </w:r>
          </w:p>
        </w:tc>
        <w:tc>
          <w:tcPr>
            <w:tcW w:w="1650" w:type="dxa"/>
            <w:tcMar>
              <w:top w:w="60" w:type="dxa"/>
              <w:left w:w="120" w:type="dxa"/>
              <w:bottom w:w="30" w:type="dxa"/>
              <w:right w:w="120" w:type="dxa"/>
            </w:tcMar>
          </w:tcPr>
          <w:p w14:paraId="4C14FF8E">
            <w:pPr>
              <w:spacing w:before="120" w:after="120" w:line="288" w:lineRule="auto"/>
              <w:ind w:left="0"/>
              <w:jc w:val="left"/>
            </w:pPr>
            <w:r>
              <w:rPr>
                <w:rFonts w:ascii="Arial" w:hAnsi="Arial" w:eastAsia="等线" w:cs="Arial"/>
                <w:sz w:val="22"/>
              </w:rPr>
              <w:t>14.57</w:t>
            </w:r>
          </w:p>
        </w:tc>
        <w:tc>
          <w:tcPr>
            <w:tcW w:w="1650" w:type="dxa"/>
            <w:tcMar>
              <w:top w:w="60" w:type="dxa"/>
              <w:left w:w="120" w:type="dxa"/>
              <w:bottom w:w="30" w:type="dxa"/>
              <w:right w:w="120" w:type="dxa"/>
            </w:tcMar>
          </w:tcPr>
          <w:p w14:paraId="2E35B435">
            <w:pPr>
              <w:spacing w:before="120" w:after="120" w:line="288" w:lineRule="auto"/>
              <w:ind w:left="0"/>
              <w:jc w:val="left"/>
            </w:pPr>
            <w:r>
              <w:rPr>
                <w:rFonts w:ascii="Arial" w:hAnsi="Arial" w:eastAsia="等线" w:cs="Arial"/>
                <w:sz w:val="22"/>
              </w:rPr>
              <w:t>未切割、无损坏，可直接加工使用</w:t>
            </w:r>
          </w:p>
        </w:tc>
      </w:tr>
      <w:tr w14:paraId="3A227CA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07D117C6">
            <w:pPr>
              <w:spacing w:before="120" w:after="120" w:line="288" w:lineRule="auto"/>
              <w:ind w:left="0"/>
              <w:jc w:val="left"/>
            </w:pPr>
            <w:r>
              <w:rPr>
                <w:rFonts w:ascii="Arial" w:hAnsi="Arial" w:eastAsia="等线" w:cs="Arial"/>
                <w:sz w:val="22"/>
              </w:rPr>
              <w:t>合计</w:t>
            </w:r>
          </w:p>
        </w:tc>
        <w:tc>
          <w:tcPr>
            <w:tcW w:w="1650" w:type="dxa"/>
            <w:tcMar>
              <w:top w:w="60" w:type="dxa"/>
              <w:left w:w="120" w:type="dxa"/>
              <w:bottom w:w="30" w:type="dxa"/>
              <w:right w:w="120" w:type="dxa"/>
            </w:tcMar>
          </w:tcPr>
          <w:p w14:paraId="0A25C487">
            <w:pPr>
              <w:spacing w:before="120" w:after="120" w:line="288" w:lineRule="auto"/>
              <w:ind w:left="0"/>
              <w:jc w:val="left"/>
            </w:pPr>
            <w:r>
              <w:rPr>
                <w:rFonts w:ascii="Arial" w:hAnsi="Arial" w:eastAsia="等线" w:cs="Arial"/>
                <w:sz w:val="22"/>
              </w:rPr>
              <w:t>——</w:t>
            </w:r>
          </w:p>
        </w:tc>
        <w:tc>
          <w:tcPr>
            <w:tcW w:w="1650" w:type="dxa"/>
            <w:tcMar>
              <w:top w:w="60" w:type="dxa"/>
              <w:left w:w="120" w:type="dxa"/>
              <w:bottom w:w="30" w:type="dxa"/>
              <w:right w:w="120" w:type="dxa"/>
            </w:tcMar>
          </w:tcPr>
          <w:p w14:paraId="47B16A91">
            <w:pPr>
              <w:spacing w:before="120" w:after="120" w:line="288" w:lineRule="auto"/>
              <w:ind w:left="0"/>
              <w:jc w:val="left"/>
            </w:pPr>
            <w:r>
              <w:rPr>
                <w:rFonts w:ascii="Arial" w:hAnsi="Arial" w:eastAsia="等线" w:cs="Arial"/>
                <w:sz w:val="22"/>
              </w:rPr>
              <w:t>——</w:t>
            </w:r>
          </w:p>
        </w:tc>
        <w:tc>
          <w:tcPr>
            <w:tcW w:w="1650" w:type="dxa"/>
            <w:tcMar>
              <w:top w:w="60" w:type="dxa"/>
              <w:left w:w="120" w:type="dxa"/>
              <w:bottom w:w="30" w:type="dxa"/>
              <w:right w:w="120" w:type="dxa"/>
            </w:tcMar>
          </w:tcPr>
          <w:p w14:paraId="6826D487">
            <w:pPr>
              <w:spacing w:before="120" w:after="120" w:line="288" w:lineRule="auto"/>
              <w:ind w:left="0"/>
              <w:jc w:val="left"/>
            </w:pPr>
            <w:r>
              <w:rPr>
                <w:rFonts w:ascii="Arial" w:hAnsi="Arial" w:eastAsia="等线" w:cs="Arial"/>
                <w:sz w:val="22"/>
              </w:rPr>
              <w:t>242.75</w:t>
            </w:r>
          </w:p>
        </w:tc>
        <w:tc>
          <w:tcPr>
            <w:tcW w:w="1650" w:type="dxa"/>
            <w:tcMar>
              <w:top w:w="60" w:type="dxa"/>
              <w:left w:w="120" w:type="dxa"/>
              <w:bottom w:w="30" w:type="dxa"/>
              <w:right w:w="120" w:type="dxa"/>
            </w:tcMar>
          </w:tcPr>
          <w:p w14:paraId="099F5AAA">
            <w:pPr>
              <w:spacing w:before="120" w:after="120" w:line="288" w:lineRule="auto"/>
              <w:ind w:left="0"/>
              <w:jc w:val="left"/>
            </w:pPr>
            <w:r>
              <w:rPr>
                <w:rFonts w:ascii="Arial" w:hAnsi="Arial" w:eastAsia="等线" w:cs="Arial"/>
                <w:sz w:val="22"/>
              </w:rPr>
              <w:t>可再利用材料总用量</w:t>
            </w:r>
          </w:p>
        </w:tc>
      </w:tr>
    </w:tbl>
    <w:p w14:paraId="320A11E5">
      <w:pPr>
        <w:spacing w:before="380" w:after="140" w:line="288" w:lineRule="auto"/>
        <w:ind w:left="0"/>
        <w:jc w:val="left"/>
        <w:outlineLvl w:val="0"/>
      </w:pPr>
      <w:bookmarkStart w:id="18" w:name="heading_18"/>
      <w:r>
        <w:rPr>
          <w:rFonts w:ascii="Arial" w:hAnsi="Arial" w:eastAsia="等线" w:cs="Arial"/>
          <w:b/>
          <w:sz w:val="36"/>
        </w:rPr>
        <w:t>五、用量比例核算</w:t>
      </w:r>
      <w:bookmarkEnd w:id="18"/>
    </w:p>
    <w:p w14:paraId="275E7034">
      <w:pPr>
        <w:spacing w:before="120" w:after="120" w:line="288" w:lineRule="auto"/>
        <w:ind w:left="0"/>
        <w:jc w:val="left"/>
      </w:pPr>
      <w:r>
        <w:rPr>
          <w:rFonts w:ascii="Arial" w:hAnsi="Arial" w:eastAsia="等线" w:cs="Arial"/>
          <w:sz w:val="22"/>
        </w:rPr>
        <w:t>以项目工业化内装核心部品总用量（8068.49㎡）为基数，核算可再循环材料、可再利用材料用量占比，明确绿色建筑环保指标达标情况，具体核算如下：</w:t>
      </w:r>
    </w:p>
    <w:p w14:paraId="684AB511">
      <w:pPr>
        <w:spacing w:before="320" w:after="120" w:line="288" w:lineRule="auto"/>
        <w:ind w:left="0"/>
        <w:jc w:val="left"/>
        <w:outlineLvl w:val="1"/>
      </w:pPr>
      <w:bookmarkStart w:id="19" w:name="heading_19"/>
      <w:r>
        <w:rPr>
          <w:rFonts w:ascii="Arial" w:hAnsi="Arial" w:eastAsia="等线" w:cs="Arial"/>
          <w:b/>
          <w:sz w:val="32"/>
        </w:rPr>
        <w:t>5.1 核心比例计算</w:t>
      </w:r>
      <w:bookmarkEnd w:id="19"/>
    </w:p>
    <w:p w14:paraId="53CC695F">
      <w:pPr>
        <w:numPr>
          <w:ilvl w:val="0"/>
          <w:numId w:val="35"/>
        </w:numPr>
        <w:spacing w:before="120" w:after="120" w:line="288" w:lineRule="auto"/>
        <w:ind w:left="0"/>
        <w:jc w:val="left"/>
      </w:pPr>
      <w:r>
        <w:rPr>
          <w:rFonts w:ascii="Arial" w:hAnsi="Arial" w:eastAsia="等线" w:cs="Arial"/>
          <w:sz w:val="22"/>
        </w:rPr>
        <w:t>可再循环材料用量占比=可再循环材料总用量÷内装核心部品总用量×100%=3335.72÷8068.49×100%≈41.34%。</w:t>
      </w:r>
    </w:p>
    <w:p w14:paraId="577ADD45">
      <w:pPr>
        <w:numPr>
          <w:ilvl w:val="0"/>
          <w:numId w:val="36"/>
        </w:numPr>
        <w:spacing w:before="120" w:after="120" w:line="288" w:lineRule="auto"/>
        <w:ind w:left="0"/>
        <w:jc w:val="left"/>
      </w:pPr>
      <w:r>
        <w:rPr>
          <w:rFonts w:ascii="Arial" w:hAnsi="Arial" w:eastAsia="等线" w:cs="Arial"/>
          <w:sz w:val="22"/>
        </w:rPr>
        <w:t>可再利用材料用量占比=可再利用材料总用量÷内装核心部品总用量×100%=242.75÷8068.49×100%≈3.01%。</w:t>
      </w:r>
    </w:p>
    <w:p w14:paraId="44CD97FD">
      <w:pPr>
        <w:numPr>
          <w:ilvl w:val="0"/>
          <w:numId w:val="37"/>
        </w:numPr>
        <w:spacing w:before="120" w:after="120" w:line="288" w:lineRule="auto"/>
        <w:ind w:left="0"/>
        <w:jc w:val="left"/>
      </w:pPr>
      <w:r>
        <w:rPr>
          <w:rFonts w:ascii="Arial" w:hAnsi="Arial" w:eastAsia="等线" w:cs="Arial"/>
          <w:sz w:val="22"/>
        </w:rPr>
        <w:t>可再循环+可再利用材料总占比=41.34%+3.01%=44.35%。</w:t>
      </w:r>
    </w:p>
    <w:p w14:paraId="3DDA6571">
      <w:pPr>
        <w:spacing w:before="320" w:after="120" w:line="288" w:lineRule="auto"/>
        <w:ind w:left="0"/>
        <w:jc w:val="left"/>
        <w:outlineLvl w:val="1"/>
      </w:pPr>
      <w:bookmarkStart w:id="20" w:name="heading_20"/>
      <w:r>
        <w:rPr>
          <w:rFonts w:ascii="Arial" w:hAnsi="Arial" w:eastAsia="等线" w:cs="Arial"/>
          <w:b/>
          <w:sz w:val="32"/>
        </w:rPr>
        <w:t>5.2 比例说明</w:t>
      </w:r>
      <w:bookmarkEnd w:id="20"/>
    </w:p>
    <w:p w14:paraId="381AD3C7">
      <w:pPr>
        <w:numPr>
          <w:ilvl w:val="0"/>
          <w:numId w:val="38"/>
        </w:numPr>
        <w:spacing w:before="120" w:after="120" w:line="288" w:lineRule="auto"/>
        <w:ind w:left="0"/>
        <w:jc w:val="left"/>
      </w:pPr>
      <w:r>
        <w:rPr>
          <w:rFonts w:ascii="Arial" w:hAnsi="Arial" w:eastAsia="等线" w:cs="Arial"/>
          <w:sz w:val="22"/>
        </w:rPr>
        <w:t>本项目可再循环材料占比达41.34%，主要得益于铝合金、轻钢龙骨、玻璃等可完全回收材料的大量应用，符合《绿色建筑评价标准》中可再循环材料用量占比≥30%的要求，体现项目绿色环保定位。</w:t>
      </w:r>
    </w:p>
    <w:p w14:paraId="1525BBFF">
      <w:pPr>
        <w:numPr>
          <w:ilvl w:val="0"/>
          <w:numId w:val="39"/>
        </w:numPr>
        <w:spacing w:before="120" w:after="120" w:line="288" w:lineRule="auto"/>
        <w:ind w:left="0"/>
        <w:jc w:val="left"/>
      </w:pPr>
      <w:r>
        <w:rPr>
          <w:rFonts w:ascii="Arial" w:hAnsi="Arial" w:eastAsia="等线" w:cs="Arial"/>
          <w:sz w:val="22"/>
        </w:rPr>
        <w:t>可再利用材料占比3.01%，主要为标准化工业化部品的剩余复用，符合工业化内装“高效、节能、环保”的理念，可进一步减少材料浪费，降低施工成本。</w:t>
      </w:r>
    </w:p>
    <w:p w14:paraId="4BD721D8">
      <w:pPr>
        <w:numPr>
          <w:ilvl w:val="0"/>
          <w:numId w:val="40"/>
        </w:numPr>
        <w:spacing w:before="120" w:after="120" w:line="288" w:lineRule="auto"/>
        <w:ind w:left="0"/>
        <w:jc w:val="left"/>
      </w:pPr>
      <w:r>
        <w:rPr>
          <w:rFonts w:ascii="Arial" w:hAnsi="Arial" w:eastAsia="等线" w:cs="Arial"/>
          <w:sz w:val="22"/>
        </w:rPr>
        <w:t>两类材料总占比44.35%，远超绿色建筑基础要求，充分体现项目在材料选用、施工过程中的环保意识，助力项目绿色建筑评价达标。</w:t>
      </w:r>
    </w:p>
    <w:p w14:paraId="71CE1257">
      <w:pPr>
        <w:spacing w:before="380" w:after="140" w:line="288" w:lineRule="auto"/>
        <w:ind w:left="0"/>
        <w:jc w:val="left"/>
        <w:outlineLvl w:val="0"/>
      </w:pPr>
      <w:bookmarkStart w:id="21" w:name="heading_21"/>
      <w:r>
        <w:rPr>
          <w:rFonts w:ascii="Arial" w:hAnsi="Arial" w:eastAsia="等线" w:cs="Arial"/>
          <w:b/>
          <w:sz w:val="36"/>
        </w:rPr>
        <w:t>六、汇总表</w:t>
      </w:r>
      <w:bookmarkEnd w:id="21"/>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185"/>
        <w:gridCol w:w="1185"/>
        <w:gridCol w:w="1185"/>
        <w:gridCol w:w="1185"/>
        <w:gridCol w:w="1185"/>
        <w:gridCol w:w="1185"/>
        <w:gridCol w:w="1185"/>
      </w:tblGrid>
      <w:tr w14:paraId="702756C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14:paraId="4B77F570">
            <w:pPr>
              <w:spacing w:before="120" w:after="120" w:line="288" w:lineRule="auto"/>
              <w:ind w:left="0"/>
              <w:jc w:val="left"/>
            </w:pPr>
            <w:r>
              <w:rPr>
                <w:rFonts w:ascii="Arial" w:hAnsi="Arial" w:eastAsia="等线" w:cs="Arial"/>
                <w:sz w:val="22"/>
              </w:rPr>
              <w:t>序号</w:t>
            </w:r>
          </w:p>
        </w:tc>
        <w:tc>
          <w:tcPr>
            <w:tcW w:w="1185" w:type="dxa"/>
            <w:tcMar>
              <w:top w:w="60" w:type="dxa"/>
              <w:left w:w="120" w:type="dxa"/>
              <w:bottom w:w="30" w:type="dxa"/>
              <w:right w:w="120" w:type="dxa"/>
            </w:tcMar>
          </w:tcPr>
          <w:p w14:paraId="55ACEA2D">
            <w:pPr>
              <w:spacing w:before="120" w:after="120" w:line="288" w:lineRule="auto"/>
              <w:ind w:left="0"/>
              <w:jc w:val="left"/>
            </w:pPr>
            <w:r>
              <w:rPr>
                <w:rFonts w:ascii="Arial" w:hAnsi="Arial" w:eastAsia="等线" w:cs="Arial"/>
                <w:sz w:val="22"/>
              </w:rPr>
              <w:t>材料类型</w:t>
            </w:r>
          </w:p>
        </w:tc>
        <w:tc>
          <w:tcPr>
            <w:tcW w:w="1185" w:type="dxa"/>
            <w:tcMar>
              <w:top w:w="60" w:type="dxa"/>
              <w:left w:w="120" w:type="dxa"/>
              <w:bottom w:w="30" w:type="dxa"/>
              <w:right w:w="120" w:type="dxa"/>
            </w:tcMar>
          </w:tcPr>
          <w:p w14:paraId="58E026E8">
            <w:pPr>
              <w:spacing w:before="120" w:after="120" w:line="288" w:lineRule="auto"/>
              <w:ind w:left="0"/>
              <w:jc w:val="left"/>
            </w:pPr>
            <w:r>
              <w:rPr>
                <w:rFonts w:ascii="Arial" w:hAnsi="Arial" w:eastAsia="等线" w:cs="Arial"/>
                <w:sz w:val="22"/>
              </w:rPr>
              <w:t>材料名称</w:t>
            </w:r>
          </w:p>
        </w:tc>
        <w:tc>
          <w:tcPr>
            <w:tcW w:w="1185" w:type="dxa"/>
            <w:tcMar>
              <w:top w:w="60" w:type="dxa"/>
              <w:left w:w="120" w:type="dxa"/>
              <w:bottom w:w="30" w:type="dxa"/>
              <w:right w:w="120" w:type="dxa"/>
            </w:tcMar>
          </w:tcPr>
          <w:p w14:paraId="5D5333EC">
            <w:pPr>
              <w:spacing w:before="120" w:after="120" w:line="288" w:lineRule="auto"/>
              <w:ind w:left="0"/>
              <w:jc w:val="left"/>
            </w:pPr>
            <w:r>
              <w:rPr>
                <w:rFonts w:ascii="Arial" w:hAnsi="Arial" w:eastAsia="等线" w:cs="Arial"/>
                <w:sz w:val="22"/>
              </w:rPr>
              <w:t>用量（㎡）</w:t>
            </w:r>
          </w:p>
        </w:tc>
        <w:tc>
          <w:tcPr>
            <w:tcW w:w="1185" w:type="dxa"/>
            <w:tcMar>
              <w:top w:w="60" w:type="dxa"/>
              <w:left w:w="120" w:type="dxa"/>
              <w:bottom w:w="30" w:type="dxa"/>
              <w:right w:w="120" w:type="dxa"/>
            </w:tcMar>
          </w:tcPr>
          <w:p w14:paraId="04804AB4">
            <w:pPr>
              <w:spacing w:before="120" w:after="120" w:line="288" w:lineRule="auto"/>
              <w:ind w:left="0"/>
              <w:jc w:val="left"/>
            </w:pPr>
            <w:r>
              <w:rPr>
                <w:rFonts w:ascii="Arial" w:hAnsi="Arial" w:eastAsia="等线" w:cs="Arial"/>
                <w:sz w:val="22"/>
              </w:rPr>
              <w:t>占内装总用量比例</w:t>
            </w:r>
          </w:p>
        </w:tc>
        <w:tc>
          <w:tcPr>
            <w:tcW w:w="1185" w:type="dxa"/>
            <w:tcMar>
              <w:top w:w="60" w:type="dxa"/>
              <w:left w:w="120" w:type="dxa"/>
              <w:bottom w:w="30" w:type="dxa"/>
              <w:right w:w="120" w:type="dxa"/>
            </w:tcMar>
          </w:tcPr>
          <w:p w14:paraId="20EF676A">
            <w:pPr>
              <w:spacing w:before="120" w:after="120" w:line="288" w:lineRule="auto"/>
              <w:ind w:left="0"/>
              <w:jc w:val="left"/>
            </w:pPr>
            <w:r>
              <w:rPr>
                <w:rFonts w:ascii="Arial" w:hAnsi="Arial" w:eastAsia="等线" w:cs="Arial"/>
                <w:sz w:val="22"/>
              </w:rPr>
              <w:t>核算依据</w:t>
            </w:r>
          </w:p>
        </w:tc>
        <w:tc>
          <w:tcPr>
            <w:tcW w:w="1185" w:type="dxa"/>
            <w:tcMar>
              <w:top w:w="60" w:type="dxa"/>
              <w:left w:w="120" w:type="dxa"/>
              <w:bottom w:w="30" w:type="dxa"/>
              <w:right w:w="120" w:type="dxa"/>
            </w:tcMar>
          </w:tcPr>
          <w:p w14:paraId="0A0FA63C">
            <w:pPr>
              <w:spacing w:before="120" w:after="120" w:line="288" w:lineRule="auto"/>
              <w:ind w:left="0"/>
              <w:jc w:val="left"/>
            </w:pPr>
            <w:r>
              <w:rPr>
                <w:rFonts w:ascii="Arial" w:hAnsi="Arial" w:eastAsia="等线" w:cs="Arial"/>
                <w:sz w:val="22"/>
              </w:rPr>
              <w:t>备注</w:t>
            </w:r>
          </w:p>
        </w:tc>
      </w:tr>
      <w:tr w14:paraId="31BA36E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14:paraId="0A008F04">
            <w:pPr>
              <w:spacing w:before="120" w:after="120" w:line="288" w:lineRule="auto"/>
              <w:ind w:left="0"/>
              <w:jc w:val="left"/>
            </w:pPr>
            <w:r>
              <w:rPr>
                <w:rFonts w:ascii="Arial" w:hAnsi="Arial" w:eastAsia="等线" w:cs="Arial"/>
                <w:sz w:val="22"/>
              </w:rPr>
              <w:t>1</w:t>
            </w:r>
          </w:p>
        </w:tc>
        <w:tc>
          <w:tcPr>
            <w:tcW w:w="1185" w:type="dxa"/>
            <w:tcMar>
              <w:top w:w="60" w:type="dxa"/>
              <w:left w:w="120" w:type="dxa"/>
              <w:bottom w:w="30" w:type="dxa"/>
              <w:right w:w="120" w:type="dxa"/>
            </w:tcMar>
          </w:tcPr>
          <w:p w14:paraId="165EBF3E">
            <w:pPr>
              <w:spacing w:before="120" w:after="120" w:line="288" w:lineRule="auto"/>
              <w:ind w:left="0"/>
              <w:jc w:val="left"/>
            </w:pPr>
            <w:r>
              <w:rPr>
                <w:rFonts w:ascii="Arial" w:hAnsi="Arial" w:eastAsia="等线" w:cs="Arial"/>
                <w:sz w:val="22"/>
              </w:rPr>
              <w:t>可再循环材料</w:t>
            </w:r>
          </w:p>
        </w:tc>
        <w:tc>
          <w:tcPr>
            <w:tcW w:w="1185" w:type="dxa"/>
            <w:tcMar>
              <w:top w:w="60" w:type="dxa"/>
              <w:left w:w="120" w:type="dxa"/>
              <w:bottom w:w="30" w:type="dxa"/>
              <w:right w:w="120" w:type="dxa"/>
            </w:tcMar>
          </w:tcPr>
          <w:p w14:paraId="431EB182">
            <w:pPr>
              <w:spacing w:before="120" w:after="120" w:line="288" w:lineRule="auto"/>
              <w:ind w:left="0"/>
              <w:jc w:val="left"/>
            </w:pPr>
            <w:r>
              <w:rPr>
                <w:rFonts w:ascii="Arial" w:hAnsi="Arial" w:eastAsia="等线" w:cs="Arial"/>
                <w:sz w:val="22"/>
              </w:rPr>
              <w:t>轻钢龙骨（钢材）</w:t>
            </w:r>
          </w:p>
        </w:tc>
        <w:tc>
          <w:tcPr>
            <w:tcW w:w="1185" w:type="dxa"/>
            <w:tcMar>
              <w:top w:w="60" w:type="dxa"/>
              <w:left w:w="120" w:type="dxa"/>
              <w:bottom w:w="30" w:type="dxa"/>
              <w:right w:w="120" w:type="dxa"/>
            </w:tcMar>
          </w:tcPr>
          <w:p w14:paraId="2398170E">
            <w:pPr>
              <w:spacing w:before="120" w:after="120" w:line="288" w:lineRule="auto"/>
              <w:ind w:left="0"/>
              <w:jc w:val="left"/>
            </w:pPr>
            <w:r>
              <w:rPr>
                <w:rFonts w:ascii="Arial" w:hAnsi="Arial" w:eastAsia="等线" w:cs="Arial"/>
                <w:sz w:val="22"/>
              </w:rPr>
              <w:t>375.00</w:t>
            </w:r>
          </w:p>
        </w:tc>
        <w:tc>
          <w:tcPr>
            <w:tcW w:w="1185" w:type="dxa"/>
            <w:tcMar>
              <w:top w:w="60" w:type="dxa"/>
              <w:left w:w="120" w:type="dxa"/>
              <w:bottom w:w="30" w:type="dxa"/>
              <w:right w:w="120" w:type="dxa"/>
            </w:tcMar>
          </w:tcPr>
          <w:p w14:paraId="3C2DDF93">
            <w:pPr>
              <w:spacing w:before="120" w:after="120" w:line="288" w:lineRule="auto"/>
              <w:ind w:left="0"/>
              <w:jc w:val="left"/>
            </w:pPr>
            <w:r>
              <w:rPr>
                <w:rFonts w:ascii="Arial" w:hAnsi="Arial" w:eastAsia="等线" w:cs="Arial"/>
                <w:sz w:val="22"/>
              </w:rPr>
              <w:t>4.65%</w:t>
            </w:r>
          </w:p>
        </w:tc>
        <w:tc>
          <w:tcPr>
            <w:tcW w:w="1185" w:type="dxa"/>
            <w:tcMar>
              <w:top w:w="60" w:type="dxa"/>
              <w:left w:w="120" w:type="dxa"/>
              <w:bottom w:w="30" w:type="dxa"/>
              <w:right w:w="120" w:type="dxa"/>
            </w:tcMar>
          </w:tcPr>
          <w:p w14:paraId="34E334CF">
            <w:pPr>
              <w:spacing w:before="120" w:after="120" w:line="288" w:lineRule="auto"/>
              <w:ind w:left="0"/>
              <w:jc w:val="left"/>
            </w:pPr>
            <w:r>
              <w:rPr>
                <w:rFonts w:ascii="Arial" w:hAnsi="Arial" w:eastAsia="等线" w:cs="Arial"/>
                <w:sz w:val="22"/>
              </w:rPr>
              <w:t>部品用量×材质占比，100%可再循环</w:t>
            </w:r>
          </w:p>
        </w:tc>
        <w:tc>
          <w:tcPr>
            <w:tcW w:w="1185" w:type="dxa"/>
            <w:tcMar>
              <w:top w:w="60" w:type="dxa"/>
              <w:left w:w="120" w:type="dxa"/>
              <w:bottom w:w="30" w:type="dxa"/>
              <w:right w:w="120" w:type="dxa"/>
            </w:tcMar>
          </w:tcPr>
          <w:p w14:paraId="7FB478A9">
            <w:pPr>
              <w:spacing w:before="120" w:after="120" w:line="288" w:lineRule="auto"/>
              <w:ind w:left="0"/>
              <w:jc w:val="left"/>
            </w:pPr>
            <w:r>
              <w:rPr>
                <w:rFonts w:ascii="Arial" w:hAnsi="Arial" w:eastAsia="等线" w:cs="Arial"/>
                <w:sz w:val="22"/>
              </w:rPr>
              <w:t>镀锌钢材，回收利用率≥95%</w:t>
            </w:r>
          </w:p>
        </w:tc>
      </w:tr>
      <w:tr w14:paraId="4E645A5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14:paraId="66E7DEF1">
            <w:pPr>
              <w:spacing w:before="120" w:after="120" w:line="288" w:lineRule="auto"/>
              <w:ind w:left="0"/>
              <w:jc w:val="left"/>
            </w:pPr>
            <w:r>
              <w:rPr>
                <w:rFonts w:ascii="Arial" w:hAnsi="Arial" w:eastAsia="等线" w:cs="Arial"/>
                <w:sz w:val="22"/>
              </w:rPr>
              <w:t>2</w:t>
            </w:r>
          </w:p>
        </w:tc>
        <w:tc>
          <w:tcPr>
            <w:tcW w:w="1185" w:type="dxa"/>
            <w:tcMar>
              <w:top w:w="60" w:type="dxa"/>
              <w:left w:w="120" w:type="dxa"/>
              <w:bottom w:w="30" w:type="dxa"/>
              <w:right w:w="120" w:type="dxa"/>
            </w:tcMar>
          </w:tcPr>
          <w:p w14:paraId="5E800F9D">
            <w:pPr>
              <w:spacing w:before="120" w:after="120" w:line="288" w:lineRule="auto"/>
              <w:ind w:left="0"/>
              <w:jc w:val="left"/>
            </w:pPr>
            <w:r>
              <w:rPr>
                <w:rFonts w:ascii="Arial" w:hAnsi="Arial" w:eastAsia="等线" w:cs="Arial"/>
                <w:sz w:val="22"/>
              </w:rPr>
              <w:t>可再循环材料</w:t>
            </w:r>
          </w:p>
        </w:tc>
        <w:tc>
          <w:tcPr>
            <w:tcW w:w="1185" w:type="dxa"/>
            <w:tcMar>
              <w:top w:w="60" w:type="dxa"/>
              <w:left w:w="120" w:type="dxa"/>
              <w:bottom w:w="30" w:type="dxa"/>
              <w:right w:w="120" w:type="dxa"/>
            </w:tcMar>
          </w:tcPr>
          <w:p w14:paraId="0CDE0D66">
            <w:pPr>
              <w:spacing w:before="120" w:after="120" w:line="288" w:lineRule="auto"/>
              <w:ind w:left="0"/>
              <w:jc w:val="left"/>
            </w:pPr>
            <w:r>
              <w:rPr>
                <w:rFonts w:ascii="Arial" w:hAnsi="Arial" w:eastAsia="等线" w:cs="Arial"/>
                <w:sz w:val="22"/>
              </w:rPr>
              <w:t>铝合金</w:t>
            </w:r>
          </w:p>
        </w:tc>
        <w:tc>
          <w:tcPr>
            <w:tcW w:w="1185" w:type="dxa"/>
            <w:tcMar>
              <w:top w:w="60" w:type="dxa"/>
              <w:left w:w="120" w:type="dxa"/>
              <w:bottom w:w="30" w:type="dxa"/>
              <w:right w:w="120" w:type="dxa"/>
            </w:tcMar>
          </w:tcPr>
          <w:p w14:paraId="183CA25A">
            <w:pPr>
              <w:spacing w:before="120" w:after="120" w:line="288" w:lineRule="auto"/>
              <w:ind w:left="0"/>
              <w:jc w:val="left"/>
            </w:pPr>
            <w:r>
              <w:rPr>
                <w:rFonts w:ascii="Arial" w:hAnsi="Arial" w:eastAsia="等线" w:cs="Arial"/>
                <w:sz w:val="22"/>
              </w:rPr>
              <w:t>1656.58</w:t>
            </w:r>
          </w:p>
        </w:tc>
        <w:tc>
          <w:tcPr>
            <w:tcW w:w="1185" w:type="dxa"/>
            <w:tcMar>
              <w:top w:w="60" w:type="dxa"/>
              <w:left w:w="120" w:type="dxa"/>
              <w:bottom w:w="30" w:type="dxa"/>
              <w:right w:w="120" w:type="dxa"/>
            </w:tcMar>
          </w:tcPr>
          <w:p w14:paraId="46B66009">
            <w:pPr>
              <w:spacing w:before="120" w:after="120" w:line="288" w:lineRule="auto"/>
              <w:ind w:left="0"/>
              <w:jc w:val="left"/>
            </w:pPr>
            <w:r>
              <w:rPr>
                <w:rFonts w:ascii="Arial" w:hAnsi="Arial" w:eastAsia="等线" w:cs="Arial"/>
                <w:sz w:val="22"/>
              </w:rPr>
              <w:t>20.53%</w:t>
            </w:r>
          </w:p>
        </w:tc>
        <w:tc>
          <w:tcPr>
            <w:tcW w:w="1185" w:type="dxa"/>
            <w:tcMar>
              <w:top w:w="60" w:type="dxa"/>
              <w:left w:w="120" w:type="dxa"/>
              <w:bottom w:w="30" w:type="dxa"/>
              <w:right w:w="120" w:type="dxa"/>
            </w:tcMar>
          </w:tcPr>
          <w:p w14:paraId="32E62B93">
            <w:pPr>
              <w:spacing w:before="120" w:after="120" w:line="288" w:lineRule="auto"/>
              <w:ind w:left="0"/>
              <w:jc w:val="left"/>
            </w:pPr>
            <w:r>
              <w:rPr>
                <w:rFonts w:ascii="Arial" w:hAnsi="Arial" w:eastAsia="等线" w:cs="Arial"/>
                <w:sz w:val="22"/>
              </w:rPr>
              <w:t>部品用量×材质占比，100%可再循环</w:t>
            </w:r>
          </w:p>
        </w:tc>
        <w:tc>
          <w:tcPr>
            <w:tcW w:w="1185" w:type="dxa"/>
            <w:tcMar>
              <w:top w:w="60" w:type="dxa"/>
              <w:left w:w="120" w:type="dxa"/>
              <w:bottom w:w="30" w:type="dxa"/>
              <w:right w:w="120" w:type="dxa"/>
            </w:tcMar>
          </w:tcPr>
          <w:p w14:paraId="52C393F1">
            <w:pPr>
              <w:spacing w:before="120" w:after="120" w:line="288" w:lineRule="auto"/>
              <w:ind w:left="0"/>
              <w:jc w:val="left"/>
            </w:pPr>
            <w:r>
              <w:rPr>
                <w:rFonts w:ascii="Arial" w:hAnsi="Arial" w:eastAsia="等线" w:cs="Arial"/>
                <w:sz w:val="22"/>
              </w:rPr>
              <w:t>铝合金型材、吊顶，回收利用率≥90%</w:t>
            </w:r>
          </w:p>
        </w:tc>
      </w:tr>
      <w:tr w14:paraId="45FC36F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14:paraId="2D289A72">
            <w:pPr>
              <w:spacing w:before="120" w:after="120" w:line="288" w:lineRule="auto"/>
              <w:ind w:left="0"/>
              <w:jc w:val="left"/>
            </w:pPr>
            <w:r>
              <w:rPr>
                <w:rFonts w:ascii="Arial" w:hAnsi="Arial" w:eastAsia="等线" w:cs="Arial"/>
                <w:sz w:val="22"/>
              </w:rPr>
              <w:t>3</w:t>
            </w:r>
          </w:p>
        </w:tc>
        <w:tc>
          <w:tcPr>
            <w:tcW w:w="1185" w:type="dxa"/>
            <w:tcMar>
              <w:top w:w="60" w:type="dxa"/>
              <w:left w:w="120" w:type="dxa"/>
              <w:bottom w:w="30" w:type="dxa"/>
              <w:right w:w="120" w:type="dxa"/>
            </w:tcMar>
          </w:tcPr>
          <w:p w14:paraId="57D14665">
            <w:pPr>
              <w:spacing w:before="120" w:after="120" w:line="288" w:lineRule="auto"/>
              <w:ind w:left="0"/>
              <w:jc w:val="left"/>
            </w:pPr>
            <w:r>
              <w:rPr>
                <w:rFonts w:ascii="Arial" w:hAnsi="Arial" w:eastAsia="等线" w:cs="Arial"/>
                <w:sz w:val="22"/>
              </w:rPr>
              <w:t>可再循环材料</w:t>
            </w:r>
          </w:p>
        </w:tc>
        <w:tc>
          <w:tcPr>
            <w:tcW w:w="1185" w:type="dxa"/>
            <w:tcMar>
              <w:top w:w="60" w:type="dxa"/>
              <w:left w:w="120" w:type="dxa"/>
              <w:bottom w:w="30" w:type="dxa"/>
              <w:right w:w="120" w:type="dxa"/>
            </w:tcMar>
          </w:tcPr>
          <w:p w14:paraId="4A365C08">
            <w:pPr>
              <w:spacing w:before="120" w:after="120" w:line="288" w:lineRule="auto"/>
              <w:ind w:left="0"/>
              <w:jc w:val="left"/>
            </w:pPr>
            <w:r>
              <w:rPr>
                <w:rFonts w:ascii="Arial" w:hAnsi="Arial" w:eastAsia="等线" w:cs="Arial"/>
                <w:sz w:val="22"/>
              </w:rPr>
              <w:t>玻璃</w:t>
            </w:r>
          </w:p>
        </w:tc>
        <w:tc>
          <w:tcPr>
            <w:tcW w:w="1185" w:type="dxa"/>
            <w:tcMar>
              <w:top w:w="60" w:type="dxa"/>
              <w:left w:w="120" w:type="dxa"/>
              <w:bottom w:w="30" w:type="dxa"/>
              <w:right w:w="120" w:type="dxa"/>
            </w:tcMar>
          </w:tcPr>
          <w:p w14:paraId="64B88930">
            <w:pPr>
              <w:spacing w:before="120" w:after="120" w:line="288" w:lineRule="auto"/>
              <w:ind w:left="0"/>
              <w:jc w:val="left"/>
            </w:pPr>
            <w:r>
              <w:rPr>
                <w:rFonts w:ascii="Arial" w:hAnsi="Arial" w:eastAsia="等线" w:cs="Arial"/>
                <w:sz w:val="22"/>
              </w:rPr>
              <w:t>147.46</w:t>
            </w:r>
          </w:p>
        </w:tc>
        <w:tc>
          <w:tcPr>
            <w:tcW w:w="1185" w:type="dxa"/>
            <w:tcMar>
              <w:top w:w="60" w:type="dxa"/>
              <w:left w:w="120" w:type="dxa"/>
              <w:bottom w:w="30" w:type="dxa"/>
              <w:right w:w="120" w:type="dxa"/>
            </w:tcMar>
          </w:tcPr>
          <w:p w14:paraId="77EF210E">
            <w:pPr>
              <w:spacing w:before="120" w:after="120" w:line="288" w:lineRule="auto"/>
              <w:ind w:left="0"/>
              <w:jc w:val="left"/>
            </w:pPr>
            <w:r>
              <w:rPr>
                <w:rFonts w:ascii="Arial" w:hAnsi="Arial" w:eastAsia="等线" w:cs="Arial"/>
                <w:sz w:val="22"/>
              </w:rPr>
              <w:t>1.83%</w:t>
            </w:r>
          </w:p>
        </w:tc>
        <w:tc>
          <w:tcPr>
            <w:tcW w:w="1185" w:type="dxa"/>
            <w:tcMar>
              <w:top w:w="60" w:type="dxa"/>
              <w:left w:w="120" w:type="dxa"/>
              <w:bottom w:w="30" w:type="dxa"/>
              <w:right w:w="120" w:type="dxa"/>
            </w:tcMar>
          </w:tcPr>
          <w:p w14:paraId="5CA0995C">
            <w:pPr>
              <w:spacing w:before="120" w:after="120" w:line="288" w:lineRule="auto"/>
              <w:ind w:left="0"/>
              <w:jc w:val="left"/>
            </w:pPr>
            <w:r>
              <w:rPr>
                <w:rFonts w:ascii="Arial" w:hAnsi="Arial" w:eastAsia="等线" w:cs="Arial"/>
                <w:sz w:val="22"/>
              </w:rPr>
              <w:t>部品用量×材质占比，100%可再循环</w:t>
            </w:r>
          </w:p>
        </w:tc>
        <w:tc>
          <w:tcPr>
            <w:tcW w:w="1185" w:type="dxa"/>
            <w:tcMar>
              <w:top w:w="60" w:type="dxa"/>
              <w:left w:w="120" w:type="dxa"/>
              <w:bottom w:w="30" w:type="dxa"/>
              <w:right w:w="120" w:type="dxa"/>
            </w:tcMar>
          </w:tcPr>
          <w:p w14:paraId="533DBB7A">
            <w:pPr>
              <w:spacing w:before="120" w:after="120" w:line="288" w:lineRule="auto"/>
              <w:ind w:left="0"/>
              <w:jc w:val="left"/>
            </w:pPr>
            <w:r>
              <w:rPr>
                <w:rFonts w:ascii="Arial" w:hAnsi="Arial" w:eastAsia="等线" w:cs="Arial"/>
                <w:sz w:val="22"/>
              </w:rPr>
              <w:t>钢化玻璃，回收利用率≥85%</w:t>
            </w:r>
          </w:p>
        </w:tc>
      </w:tr>
      <w:tr w14:paraId="1F60CA8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14:paraId="7A1171CD">
            <w:pPr>
              <w:spacing w:before="120" w:after="120" w:line="288" w:lineRule="auto"/>
              <w:ind w:left="0"/>
              <w:jc w:val="left"/>
            </w:pPr>
            <w:r>
              <w:rPr>
                <w:rFonts w:ascii="Arial" w:hAnsi="Arial" w:eastAsia="等线" w:cs="Arial"/>
                <w:sz w:val="22"/>
              </w:rPr>
              <w:t>4</w:t>
            </w:r>
          </w:p>
        </w:tc>
        <w:tc>
          <w:tcPr>
            <w:tcW w:w="1185" w:type="dxa"/>
            <w:tcMar>
              <w:top w:w="60" w:type="dxa"/>
              <w:left w:w="120" w:type="dxa"/>
              <w:bottom w:w="30" w:type="dxa"/>
              <w:right w:w="120" w:type="dxa"/>
            </w:tcMar>
          </w:tcPr>
          <w:p w14:paraId="16ECA0C9">
            <w:pPr>
              <w:spacing w:before="120" w:after="120" w:line="288" w:lineRule="auto"/>
              <w:ind w:left="0"/>
              <w:jc w:val="left"/>
            </w:pPr>
            <w:r>
              <w:rPr>
                <w:rFonts w:ascii="Arial" w:hAnsi="Arial" w:eastAsia="等线" w:cs="Arial"/>
                <w:sz w:val="22"/>
              </w:rPr>
              <w:t>可再循环材料</w:t>
            </w:r>
          </w:p>
        </w:tc>
        <w:tc>
          <w:tcPr>
            <w:tcW w:w="1185" w:type="dxa"/>
            <w:tcMar>
              <w:top w:w="60" w:type="dxa"/>
              <w:left w:w="120" w:type="dxa"/>
              <w:bottom w:w="30" w:type="dxa"/>
              <w:right w:w="120" w:type="dxa"/>
            </w:tcMar>
          </w:tcPr>
          <w:p w14:paraId="04F3A91E">
            <w:pPr>
              <w:spacing w:before="120" w:after="120" w:line="288" w:lineRule="auto"/>
              <w:ind w:left="0"/>
              <w:jc w:val="left"/>
            </w:pPr>
            <w:r>
              <w:rPr>
                <w:rFonts w:ascii="Arial" w:hAnsi="Arial" w:eastAsia="等线" w:cs="Arial"/>
                <w:sz w:val="22"/>
              </w:rPr>
              <w:t>SPC锁扣地板</w:t>
            </w:r>
          </w:p>
        </w:tc>
        <w:tc>
          <w:tcPr>
            <w:tcW w:w="1185" w:type="dxa"/>
            <w:tcMar>
              <w:top w:w="60" w:type="dxa"/>
              <w:left w:w="120" w:type="dxa"/>
              <w:bottom w:w="30" w:type="dxa"/>
              <w:right w:w="120" w:type="dxa"/>
            </w:tcMar>
          </w:tcPr>
          <w:p w14:paraId="58123370">
            <w:pPr>
              <w:spacing w:before="120" w:after="120" w:line="288" w:lineRule="auto"/>
              <w:ind w:left="0"/>
              <w:jc w:val="left"/>
            </w:pPr>
            <w:r>
              <w:rPr>
                <w:rFonts w:ascii="Arial" w:hAnsi="Arial" w:eastAsia="等线" w:cs="Arial"/>
                <w:sz w:val="22"/>
              </w:rPr>
              <w:t>1156.68</w:t>
            </w:r>
          </w:p>
        </w:tc>
        <w:tc>
          <w:tcPr>
            <w:tcW w:w="1185" w:type="dxa"/>
            <w:tcMar>
              <w:top w:w="60" w:type="dxa"/>
              <w:left w:w="120" w:type="dxa"/>
              <w:bottom w:w="30" w:type="dxa"/>
              <w:right w:w="120" w:type="dxa"/>
            </w:tcMar>
          </w:tcPr>
          <w:p w14:paraId="656EC2F3">
            <w:pPr>
              <w:spacing w:before="120" w:after="120" w:line="288" w:lineRule="auto"/>
              <w:ind w:left="0"/>
              <w:jc w:val="left"/>
            </w:pPr>
            <w:r>
              <w:rPr>
                <w:rFonts w:ascii="Arial" w:hAnsi="Arial" w:eastAsia="等线" w:cs="Arial"/>
                <w:sz w:val="22"/>
              </w:rPr>
              <w:t>14.34%</w:t>
            </w:r>
          </w:p>
        </w:tc>
        <w:tc>
          <w:tcPr>
            <w:tcW w:w="1185" w:type="dxa"/>
            <w:tcMar>
              <w:top w:w="60" w:type="dxa"/>
              <w:left w:w="120" w:type="dxa"/>
              <w:bottom w:w="30" w:type="dxa"/>
              <w:right w:w="120" w:type="dxa"/>
            </w:tcMar>
          </w:tcPr>
          <w:p w14:paraId="5A547DA0">
            <w:pPr>
              <w:spacing w:before="120" w:after="120" w:line="288" w:lineRule="auto"/>
              <w:ind w:left="0"/>
              <w:jc w:val="left"/>
            </w:pPr>
            <w:r>
              <w:rPr>
                <w:rFonts w:ascii="Arial" w:hAnsi="Arial" w:eastAsia="等线" w:cs="Arial"/>
                <w:sz w:val="22"/>
              </w:rPr>
              <w:t>部品用量×70%可再循环比例</w:t>
            </w:r>
          </w:p>
        </w:tc>
        <w:tc>
          <w:tcPr>
            <w:tcW w:w="1185" w:type="dxa"/>
            <w:tcMar>
              <w:top w:w="60" w:type="dxa"/>
              <w:left w:w="120" w:type="dxa"/>
              <w:bottom w:w="30" w:type="dxa"/>
              <w:right w:w="120" w:type="dxa"/>
            </w:tcMar>
          </w:tcPr>
          <w:p w14:paraId="5059A5E4">
            <w:pPr>
              <w:spacing w:before="120" w:after="120" w:line="288" w:lineRule="auto"/>
              <w:ind w:left="0"/>
              <w:jc w:val="left"/>
            </w:pPr>
            <w:r>
              <w:rPr>
                <w:rFonts w:ascii="Arial" w:hAnsi="Arial" w:eastAsia="等线" w:cs="Arial"/>
                <w:sz w:val="22"/>
              </w:rPr>
              <w:t>塑料+石粉，回收利用率≥70%</w:t>
            </w:r>
          </w:p>
        </w:tc>
      </w:tr>
      <w:tr w14:paraId="55B23E8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14:paraId="1FFCF7E7">
            <w:pPr>
              <w:spacing w:before="120" w:after="120" w:line="288" w:lineRule="auto"/>
              <w:ind w:left="0"/>
              <w:jc w:val="left"/>
            </w:pPr>
            <w:r>
              <w:rPr>
                <w:rFonts w:ascii="Arial" w:hAnsi="Arial" w:eastAsia="等线" w:cs="Arial"/>
                <w:sz w:val="22"/>
              </w:rPr>
              <w:t>5</w:t>
            </w:r>
          </w:p>
        </w:tc>
        <w:tc>
          <w:tcPr>
            <w:tcW w:w="1185" w:type="dxa"/>
            <w:tcMar>
              <w:top w:w="60" w:type="dxa"/>
              <w:left w:w="120" w:type="dxa"/>
              <w:bottom w:w="30" w:type="dxa"/>
              <w:right w:w="120" w:type="dxa"/>
            </w:tcMar>
          </w:tcPr>
          <w:p w14:paraId="605A8330">
            <w:pPr>
              <w:spacing w:before="120" w:after="120" w:line="288" w:lineRule="auto"/>
              <w:ind w:left="0"/>
              <w:jc w:val="left"/>
            </w:pPr>
            <w:r>
              <w:rPr>
                <w:rFonts w:ascii="Arial" w:hAnsi="Arial" w:eastAsia="等线" w:cs="Arial"/>
                <w:sz w:val="22"/>
              </w:rPr>
              <w:t>可再利用材料</w:t>
            </w:r>
          </w:p>
        </w:tc>
        <w:tc>
          <w:tcPr>
            <w:tcW w:w="1185" w:type="dxa"/>
            <w:tcMar>
              <w:top w:w="60" w:type="dxa"/>
              <w:left w:w="120" w:type="dxa"/>
              <w:bottom w:w="30" w:type="dxa"/>
              <w:right w:w="120" w:type="dxa"/>
            </w:tcMar>
          </w:tcPr>
          <w:p w14:paraId="2D8D1B1C">
            <w:pPr>
              <w:spacing w:before="120" w:after="120" w:line="288" w:lineRule="auto"/>
              <w:ind w:left="0"/>
              <w:jc w:val="left"/>
            </w:pPr>
            <w:r>
              <w:rPr>
                <w:rFonts w:ascii="Arial" w:hAnsi="Arial" w:eastAsia="等线" w:cs="Arial"/>
                <w:sz w:val="22"/>
              </w:rPr>
              <w:t>预制收纳模块</w:t>
            </w:r>
          </w:p>
        </w:tc>
        <w:tc>
          <w:tcPr>
            <w:tcW w:w="1185" w:type="dxa"/>
            <w:tcMar>
              <w:top w:w="60" w:type="dxa"/>
              <w:left w:w="120" w:type="dxa"/>
              <w:bottom w:w="30" w:type="dxa"/>
              <w:right w:w="120" w:type="dxa"/>
            </w:tcMar>
          </w:tcPr>
          <w:p w14:paraId="70DB0DC6">
            <w:pPr>
              <w:spacing w:before="120" w:after="120" w:line="288" w:lineRule="auto"/>
              <w:ind w:left="0"/>
              <w:jc w:val="left"/>
            </w:pPr>
            <w:r>
              <w:rPr>
                <w:rFonts w:ascii="Arial" w:hAnsi="Arial" w:eastAsia="等线" w:cs="Arial"/>
                <w:sz w:val="22"/>
              </w:rPr>
              <w:t>19.60</w:t>
            </w:r>
          </w:p>
        </w:tc>
        <w:tc>
          <w:tcPr>
            <w:tcW w:w="1185" w:type="dxa"/>
            <w:tcMar>
              <w:top w:w="60" w:type="dxa"/>
              <w:left w:w="120" w:type="dxa"/>
              <w:bottom w:w="30" w:type="dxa"/>
              <w:right w:w="120" w:type="dxa"/>
            </w:tcMar>
          </w:tcPr>
          <w:p w14:paraId="7E839DE1">
            <w:pPr>
              <w:spacing w:before="120" w:after="120" w:line="288" w:lineRule="auto"/>
              <w:ind w:left="0"/>
              <w:jc w:val="left"/>
            </w:pPr>
            <w:r>
              <w:rPr>
                <w:rFonts w:ascii="Arial" w:hAnsi="Arial" w:eastAsia="等线" w:cs="Arial"/>
                <w:sz w:val="22"/>
              </w:rPr>
              <w:t>0.24%</w:t>
            </w:r>
          </w:p>
        </w:tc>
        <w:tc>
          <w:tcPr>
            <w:tcW w:w="1185" w:type="dxa"/>
            <w:tcMar>
              <w:top w:w="60" w:type="dxa"/>
              <w:left w:w="120" w:type="dxa"/>
              <w:bottom w:w="30" w:type="dxa"/>
              <w:right w:w="120" w:type="dxa"/>
            </w:tcMar>
          </w:tcPr>
          <w:p w14:paraId="5B002E90">
            <w:pPr>
              <w:spacing w:before="120" w:after="120" w:line="288" w:lineRule="auto"/>
              <w:ind w:left="0"/>
              <w:jc w:val="left"/>
            </w:pPr>
            <w:r>
              <w:rPr>
                <w:rFonts w:ascii="Arial" w:hAnsi="Arial" w:eastAsia="等线" w:cs="Arial"/>
                <w:sz w:val="22"/>
              </w:rPr>
              <w:t>收纳模块用量×8%可再利用比例</w:t>
            </w:r>
          </w:p>
        </w:tc>
        <w:tc>
          <w:tcPr>
            <w:tcW w:w="1185" w:type="dxa"/>
            <w:tcMar>
              <w:top w:w="60" w:type="dxa"/>
              <w:left w:w="120" w:type="dxa"/>
              <w:bottom w:w="30" w:type="dxa"/>
              <w:right w:w="120" w:type="dxa"/>
            </w:tcMar>
          </w:tcPr>
          <w:p w14:paraId="4D540C33">
            <w:pPr>
              <w:spacing w:before="120" w:after="120" w:line="288" w:lineRule="auto"/>
              <w:ind w:left="0"/>
              <w:jc w:val="left"/>
            </w:pPr>
            <w:r>
              <w:rPr>
                <w:rFonts w:ascii="Arial" w:hAnsi="Arial" w:eastAsia="等线" w:cs="Arial"/>
                <w:sz w:val="22"/>
              </w:rPr>
              <w:t>标准化，未损坏可直接复用</w:t>
            </w:r>
          </w:p>
        </w:tc>
      </w:tr>
      <w:tr w14:paraId="39067F0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14:paraId="37A44D9B">
            <w:pPr>
              <w:spacing w:before="120" w:after="120" w:line="288" w:lineRule="auto"/>
              <w:ind w:left="0"/>
              <w:jc w:val="left"/>
            </w:pPr>
            <w:r>
              <w:rPr>
                <w:rFonts w:ascii="Arial" w:hAnsi="Arial" w:eastAsia="等线" w:cs="Arial"/>
                <w:sz w:val="22"/>
              </w:rPr>
              <w:t>6</w:t>
            </w:r>
          </w:p>
        </w:tc>
        <w:tc>
          <w:tcPr>
            <w:tcW w:w="1185" w:type="dxa"/>
            <w:tcMar>
              <w:top w:w="60" w:type="dxa"/>
              <w:left w:w="120" w:type="dxa"/>
              <w:bottom w:w="30" w:type="dxa"/>
              <w:right w:w="120" w:type="dxa"/>
            </w:tcMar>
          </w:tcPr>
          <w:p w14:paraId="2B7818B7">
            <w:pPr>
              <w:spacing w:before="120" w:after="120" w:line="288" w:lineRule="auto"/>
              <w:ind w:left="0"/>
              <w:jc w:val="left"/>
            </w:pPr>
            <w:r>
              <w:rPr>
                <w:rFonts w:ascii="Arial" w:hAnsi="Arial" w:eastAsia="等线" w:cs="Arial"/>
                <w:sz w:val="22"/>
              </w:rPr>
              <w:t>可再利用材料</w:t>
            </w:r>
          </w:p>
        </w:tc>
        <w:tc>
          <w:tcPr>
            <w:tcW w:w="1185" w:type="dxa"/>
            <w:tcMar>
              <w:top w:w="60" w:type="dxa"/>
              <w:left w:w="120" w:type="dxa"/>
              <w:bottom w:w="30" w:type="dxa"/>
              <w:right w:w="120" w:type="dxa"/>
            </w:tcMar>
          </w:tcPr>
          <w:p w14:paraId="148E4AAC">
            <w:pPr>
              <w:spacing w:before="120" w:after="120" w:line="288" w:lineRule="auto"/>
              <w:ind w:left="0"/>
              <w:jc w:val="left"/>
            </w:pPr>
            <w:r>
              <w:rPr>
                <w:rFonts w:ascii="Arial" w:hAnsi="Arial" w:eastAsia="等线" w:cs="Arial"/>
                <w:sz w:val="22"/>
              </w:rPr>
              <w:t>装配式墙板</w:t>
            </w:r>
          </w:p>
        </w:tc>
        <w:tc>
          <w:tcPr>
            <w:tcW w:w="1185" w:type="dxa"/>
            <w:tcMar>
              <w:top w:w="60" w:type="dxa"/>
              <w:left w:w="120" w:type="dxa"/>
              <w:bottom w:w="30" w:type="dxa"/>
              <w:right w:w="120" w:type="dxa"/>
            </w:tcMar>
          </w:tcPr>
          <w:p w14:paraId="1929D213">
            <w:pPr>
              <w:spacing w:before="120" w:after="120" w:line="288" w:lineRule="auto"/>
              <w:ind w:left="0"/>
              <w:jc w:val="left"/>
            </w:pPr>
            <w:r>
              <w:rPr>
                <w:rFonts w:ascii="Arial" w:hAnsi="Arial" w:eastAsia="等线" w:cs="Arial"/>
                <w:sz w:val="22"/>
              </w:rPr>
              <w:t>121.68</w:t>
            </w:r>
          </w:p>
        </w:tc>
        <w:tc>
          <w:tcPr>
            <w:tcW w:w="1185" w:type="dxa"/>
            <w:tcMar>
              <w:top w:w="60" w:type="dxa"/>
              <w:left w:w="120" w:type="dxa"/>
              <w:bottom w:w="30" w:type="dxa"/>
              <w:right w:w="120" w:type="dxa"/>
            </w:tcMar>
          </w:tcPr>
          <w:p w14:paraId="2173FC3B">
            <w:pPr>
              <w:spacing w:before="120" w:after="120" w:line="288" w:lineRule="auto"/>
              <w:ind w:left="0"/>
              <w:jc w:val="left"/>
            </w:pPr>
            <w:r>
              <w:rPr>
                <w:rFonts w:ascii="Arial" w:hAnsi="Arial" w:eastAsia="等线" w:cs="Arial"/>
                <w:sz w:val="22"/>
              </w:rPr>
              <w:t>1.51%</w:t>
            </w:r>
          </w:p>
        </w:tc>
        <w:tc>
          <w:tcPr>
            <w:tcW w:w="1185" w:type="dxa"/>
            <w:tcMar>
              <w:top w:w="60" w:type="dxa"/>
              <w:left w:w="120" w:type="dxa"/>
              <w:bottom w:w="30" w:type="dxa"/>
              <w:right w:w="120" w:type="dxa"/>
            </w:tcMar>
          </w:tcPr>
          <w:p w14:paraId="67923BFF">
            <w:pPr>
              <w:spacing w:before="120" w:after="120" w:line="288" w:lineRule="auto"/>
              <w:ind w:left="0"/>
              <w:jc w:val="left"/>
            </w:pPr>
            <w:r>
              <w:rPr>
                <w:rFonts w:ascii="Arial" w:hAnsi="Arial" w:eastAsia="等线" w:cs="Arial"/>
                <w:sz w:val="22"/>
              </w:rPr>
              <w:t>墙板总用量×5%可再利用比例</w:t>
            </w:r>
          </w:p>
        </w:tc>
        <w:tc>
          <w:tcPr>
            <w:tcW w:w="1185" w:type="dxa"/>
            <w:tcMar>
              <w:top w:w="60" w:type="dxa"/>
              <w:left w:w="120" w:type="dxa"/>
              <w:bottom w:w="30" w:type="dxa"/>
              <w:right w:w="120" w:type="dxa"/>
            </w:tcMar>
          </w:tcPr>
          <w:p w14:paraId="6178E396">
            <w:pPr>
              <w:spacing w:before="120" w:after="120" w:line="288" w:lineRule="auto"/>
              <w:ind w:left="0"/>
              <w:jc w:val="left"/>
            </w:pPr>
            <w:r>
              <w:rPr>
                <w:rFonts w:ascii="Arial" w:hAnsi="Arial" w:eastAsia="等线" w:cs="Arial"/>
                <w:sz w:val="22"/>
              </w:rPr>
              <w:t>未切割、无损坏，规格匹配</w:t>
            </w:r>
          </w:p>
        </w:tc>
      </w:tr>
      <w:tr w14:paraId="31EC0A4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14:paraId="2B880921">
            <w:pPr>
              <w:spacing w:before="120" w:after="120" w:line="288" w:lineRule="auto"/>
              <w:ind w:left="0"/>
              <w:jc w:val="left"/>
            </w:pPr>
            <w:r>
              <w:rPr>
                <w:rFonts w:ascii="Arial" w:hAnsi="Arial" w:eastAsia="等线" w:cs="Arial"/>
                <w:sz w:val="22"/>
              </w:rPr>
              <w:t>7</w:t>
            </w:r>
          </w:p>
        </w:tc>
        <w:tc>
          <w:tcPr>
            <w:tcW w:w="1185" w:type="dxa"/>
            <w:tcMar>
              <w:top w:w="60" w:type="dxa"/>
              <w:left w:w="120" w:type="dxa"/>
              <w:bottom w:w="30" w:type="dxa"/>
              <w:right w:w="120" w:type="dxa"/>
            </w:tcMar>
          </w:tcPr>
          <w:p w14:paraId="6AE4095D">
            <w:pPr>
              <w:spacing w:before="120" w:after="120" w:line="288" w:lineRule="auto"/>
              <w:ind w:left="0"/>
              <w:jc w:val="left"/>
            </w:pPr>
            <w:r>
              <w:rPr>
                <w:rFonts w:ascii="Arial" w:hAnsi="Arial" w:eastAsia="等线" w:cs="Arial"/>
                <w:sz w:val="22"/>
              </w:rPr>
              <w:t>可再利用材料</w:t>
            </w:r>
          </w:p>
        </w:tc>
        <w:tc>
          <w:tcPr>
            <w:tcW w:w="1185" w:type="dxa"/>
            <w:tcMar>
              <w:top w:w="60" w:type="dxa"/>
              <w:left w:w="120" w:type="dxa"/>
              <w:bottom w:w="30" w:type="dxa"/>
              <w:right w:w="120" w:type="dxa"/>
            </w:tcMar>
          </w:tcPr>
          <w:p w14:paraId="030CFC7E">
            <w:pPr>
              <w:spacing w:before="120" w:after="120" w:line="288" w:lineRule="auto"/>
              <w:ind w:left="0"/>
              <w:jc w:val="left"/>
            </w:pPr>
            <w:r>
              <w:rPr>
                <w:rFonts w:ascii="Arial" w:hAnsi="Arial" w:eastAsia="等线" w:cs="Arial"/>
                <w:sz w:val="22"/>
              </w:rPr>
              <w:t>集成吊顶模块</w:t>
            </w:r>
          </w:p>
        </w:tc>
        <w:tc>
          <w:tcPr>
            <w:tcW w:w="1185" w:type="dxa"/>
            <w:tcMar>
              <w:top w:w="60" w:type="dxa"/>
              <w:left w:w="120" w:type="dxa"/>
              <w:bottom w:w="30" w:type="dxa"/>
              <w:right w:w="120" w:type="dxa"/>
            </w:tcMar>
          </w:tcPr>
          <w:p w14:paraId="4C0EBE9E">
            <w:pPr>
              <w:spacing w:before="120" w:after="120" w:line="288" w:lineRule="auto"/>
              <w:ind w:left="0"/>
              <w:jc w:val="left"/>
            </w:pPr>
            <w:r>
              <w:rPr>
                <w:rFonts w:ascii="Arial" w:hAnsi="Arial" w:eastAsia="等线" w:cs="Arial"/>
                <w:sz w:val="22"/>
              </w:rPr>
              <w:t>86.90</w:t>
            </w:r>
          </w:p>
        </w:tc>
        <w:tc>
          <w:tcPr>
            <w:tcW w:w="1185" w:type="dxa"/>
            <w:tcMar>
              <w:top w:w="60" w:type="dxa"/>
              <w:left w:w="120" w:type="dxa"/>
              <w:bottom w:w="30" w:type="dxa"/>
              <w:right w:w="120" w:type="dxa"/>
            </w:tcMar>
          </w:tcPr>
          <w:p w14:paraId="5FA65ECD">
            <w:pPr>
              <w:spacing w:before="120" w:after="120" w:line="288" w:lineRule="auto"/>
              <w:ind w:left="0"/>
              <w:jc w:val="left"/>
            </w:pPr>
            <w:r>
              <w:rPr>
                <w:rFonts w:ascii="Arial" w:hAnsi="Arial" w:eastAsia="等线" w:cs="Arial"/>
                <w:sz w:val="22"/>
              </w:rPr>
              <w:t>1.08%</w:t>
            </w:r>
          </w:p>
        </w:tc>
        <w:tc>
          <w:tcPr>
            <w:tcW w:w="1185" w:type="dxa"/>
            <w:tcMar>
              <w:top w:w="60" w:type="dxa"/>
              <w:left w:w="120" w:type="dxa"/>
              <w:bottom w:w="30" w:type="dxa"/>
              <w:right w:w="120" w:type="dxa"/>
            </w:tcMar>
          </w:tcPr>
          <w:p w14:paraId="5C5B04A1">
            <w:pPr>
              <w:spacing w:before="120" w:after="120" w:line="288" w:lineRule="auto"/>
              <w:ind w:left="0"/>
              <w:jc w:val="left"/>
            </w:pPr>
            <w:r>
              <w:rPr>
                <w:rFonts w:ascii="Arial" w:hAnsi="Arial" w:eastAsia="等线" w:cs="Arial"/>
                <w:sz w:val="22"/>
              </w:rPr>
              <w:t>吊顶模块用量×6%可再利用比例</w:t>
            </w:r>
          </w:p>
        </w:tc>
        <w:tc>
          <w:tcPr>
            <w:tcW w:w="1185" w:type="dxa"/>
            <w:tcMar>
              <w:top w:w="60" w:type="dxa"/>
              <w:left w:w="120" w:type="dxa"/>
              <w:bottom w:w="30" w:type="dxa"/>
              <w:right w:w="120" w:type="dxa"/>
            </w:tcMar>
          </w:tcPr>
          <w:p w14:paraId="7CB9F6AC">
            <w:pPr>
              <w:spacing w:before="120" w:after="120" w:line="288" w:lineRule="auto"/>
              <w:ind w:left="0"/>
              <w:jc w:val="left"/>
            </w:pPr>
            <w:r>
              <w:rPr>
                <w:rFonts w:ascii="Arial" w:hAnsi="Arial" w:eastAsia="等线" w:cs="Arial"/>
                <w:sz w:val="22"/>
              </w:rPr>
              <w:t>标准化，未损坏可直接复用</w:t>
            </w:r>
          </w:p>
        </w:tc>
      </w:tr>
      <w:tr w14:paraId="410FDF6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14:paraId="182F9434">
            <w:pPr>
              <w:spacing w:before="120" w:after="120" w:line="288" w:lineRule="auto"/>
              <w:ind w:left="0"/>
              <w:jc w:val="left"/>
            </w:pPr>
            <w:r>
              <w:rPr>
                <w:rFonts w:ascii="Arial" w:hAnsi="Arial" w:eastAsia="等线" w:cs="Arial"/>
                <w:sz w:val="22"/>
              </w:rPr>
              <w:t>8</w:t>
            </w:r>
          </w:p>
        </w:tc>
        <w:tc>
          <w:tcPr>
            <w:tcW w:w="1185" w:type="dxa"/>
            <w:tcMar>
              <w:top w:w="60" w:type="dxa"/>
              <w:left w:w="120" w:type="dxa"/>
              <w:bottom w:w="30" w:type="dxa"/>
              <w:right w:w="120" w:type="dxa"/>
            </w:tcMar>
          </w:tcPr>
          <w:p w14:paraId="2C3EF1C9">
            <w:pPr>
              <w:spacing w:before="120" w:after="120" w:line="288" w:lineRule="auto"/>
              <w:ind w:left="0"/>
              <w:jc w:val="left"/>
            </w:pPr>
            <w:r>
              <w:rPr>
                <w:rFonts w:ascii="Arial" w:hAnsi="Arial" w:eastAsia="等线" w:cs="Arial"/>
                <w:sz w:val="22"/>
              </w:rPr>
              <w:t>可再利用材料</w:t>
            </w:r>
          </w:p>
        </w:tc>
        <w:tc>
          <w:tcPr>
            <w:tcW w:w="1185" w:type="dxa"/>
            <w:tcMar>
              <w:top w:w="60" w:type="dxa"/>
              <w:left w:w="120" w:type="dxa"/>
              <w:bottom w:w="30" w:type="dxa"/>
              <w:right w:w="120" w:type="dxa"/>
            </w:tcMar>
          </w:tcPr>
          <w:p w14:paraId="2371C692">
            <w:pPr>
              <w:spacing w:before="120" w:after="120" w:line="288" w:lineRule="auto"/>
              <w:ind w:left="0"/>
              <w:jc w:val="left"/>
            </w:pPr>
            <w:r>
              <w:rPr>
                <w:rFonts w:ascii="Arial" w:hAnsi="Arial" w:eastAsia="等线" w:cs="Arial"/>
                <w:sz w:val="22"/>
              </w:rPr>
              <w:t>断桥铝门窗型材</w:t>
            </w:r>
          </w:p>
        </w:tc>
        <w:tc>
          <w:tcPr>
            <w:tcW w:w="1185" w:type="dxa"/>
            <w:tcMar>
              <w:top w:w="60" w:type="dxa"/>
              <w:left w:w="120" w:type="dxa"/>
              <w:bottom w:w="30" w:type="dxa"/>
              <w:right w:w="120" w:type="dxa"/>
            </w:tcMar>
          </w:tcPr>
          <w:p w14:paraId="0B24D98B">
            <w:pPr>
              <w:spacing w:before="120" w:after="120" w:line="288" w:lineRule="auto"/>
              <w:ind w:left="0"/>
              <w:jc w:val="left"/>
            </w:pPr>
            <w:r>
              <w:rPr>
                <w:rFonts w:ascii="Arial" w:hAnsi="Arial" w:eastAsia="等线" w:cs="Arial"/>
                <w:sz w:val="22"/>
              </w:rPr>
              <w:t>14.57</w:t>
            </w:r>
          </w:p>
        </w:tc>
        <w:tc>
          <w:tcPr>
            <w:tcW w:w="1185" w:type="dxa"/>
            <w:tcMar>
              <w:top w:w="60" w:type="dxa"/>
              <w:left w:w="120" w:type="dxa"/>
              <w:bottom w:w="30" w:type="dxa"/>
              <w:right w:w="120" w:type="dxa"/>
            </w:tcMar>
          </w:tcPr>
          <w:p w14:paraId="7B72276D">
            <w:pPr>
              <w:spacing w:before="120" w:after="120" w:line="288" w:lineRule="auto"/>
              <w:ind w:left="0"/>
              <w:jc w:val="left"/>
            </w:pPr>
            <w:r>
              <w:rPr>
                <w:rFonts w:ascii="Arial" w:hAnsi="Arial" w:eastAsia="等线" w:cs="Arial"/>
                <w:sz w:val="22"/>
              </w:rPr>
              <w:t>0.18%</w:t>
            </w:r>
          </w:p>
        </w:tc>
        <w:tc>
          <w:tcPr>
            <w:tcW w:w="1185" w:type="dxa"/>
            <w:tcMar>
              <w:top w:w="60" w:type="dxa"/>
              <w:left w:w="120" w:type="dxa"/>
              <w:bottom w:w="30" w:type="dxa"/>
              <w:right w:w="120" w:type="dxa"/>
            </w:tcMar>
          </w:tcPr>
          <w:p w14:paraId="2800957C">
            <w:pPr>
              <w:spacing w:before="120" w:after="120" w:line="288" w:lineRule="auto"/>
              <w:ind w:left="0"/>
              <w:jc w:val="left"/>
            </w:pPr>
            <w:r>
              <w:rPr>
                <w:rFonts w:ascii="Arial" w:hAnsi="Arial" w:eastAsia="等线" w:cs="Arial"/>
                <w:sz w:val="22"/>
              </w:rPr>
              <w:t>型材用量×7%可再利用比例</w:t>
            </w:r>
          </w:p>
        </w:tc>
        <w:tc>
          <w:tcPr>
            <w:tcW w:w="1185" w:type="dxa"/>
            <w:tcMar>
              <w:top w:w="60" w:type="dxa"/>
              <w:left w:w="120" w:type="dxa"/>
              <w:bottom w:w="30" w:type="dxa"/>
              <w:right w:w="120" w:type="dxa"/>
            </w:tcMar>
          </w:tcPr>
          <w:p w14:paraId="681CCCB3">
            <w:pPr>
              <w:spacing w:before="120" w:after="120" w:line="288" w:lineRule="auto"/>
              <w:ind w:left="0"/>
              <w:jc w:val="left"/>
            </w:pPr>
            <w:r>
              <w:rPr>
                <w:rFonts w:ascii="Arial" w:hAnsi="Arial" w:eastAsia="等线" w:cs="Arial"/>
                <w:sz w:val="22"/>
              </w:rPr>
              <w:t>未切割、无损坏，可直接加工</w:t>
            </w:r>
          </w:p>
        </w:tc>
      </w:tr>
      <w:tr w14:paraId="53CFB9A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370" w:type="dxa"/>
            <w:gridSpan w:val="2"/>
            <w:tcMar>
              <w:top w:w="60" w:type="dxa"/>
              <w:left w:w="120" w:type="dxa"/>
              <w:bottom w:w="30" w:type="dxa"/>
              <w:right w:w="120" w:type="dxa"/>
            </w:tcMar>
          </w:tcPr>
          <w:p w14:paraId="29392BF0">
            <w:pPr>
              <w:spacing w:before="120" w:after="120" w:line="288" w:lineRule="auto"/>
              <w:ind w:left="0"/>
              <w:jc w:val="left"/>
            </w:pPr>
            <w:r>
              <w:rPr>
                <w:rFonts w:ascii="Arial" w:hAnsi="Arial" w:eastAsia="等线" w:cs="Arial"/>
                <w:sz w:val="22"/>
              </w:rPr>
              <w:t>可再循环材料合计</w:t>
            </w:r>
          </w:p>
        </w:tc>
        <w:tc>
          <w:tcPr>
            <w:tcW w:w="1185" w:type="dxa"/>
            <w:tcMar>
              <w:top w:w="60" w:type="dxa"/>
              <w:left w:w="120" w:type="dxa"/>
              <w:bottom w:w="30" w:type="dxa"/>
              <w:right w:w="120" w:type="dxa"/>
            </w:tcMar>
          </w:tcPr>
          <w:p w14:paraId="6ED4763F">
            <w:pPr>
              <w:spacing w:before="120" w:after="120" w:line="288" w:lineRule="auto"/>
              <w:ind w:left="0"/>
              <w:jc w:val="left"/>
            </w:pPr>
            <w:r>
              <w:rPr>
                <w:rFonts w:ascii="Arial" w:hAnsi="Arial" w:eastAsia="等线" w:cs="Arial"/>
                <w:sz w:val="22"/>
              </w:rPr>
              <w:t>——</w:t>
            </w:r>
          </w:p>
        </w:tc>
        <w:tc>
          <w:tcPr>
            <w:tcW w:w="1185" w:type="dxa"/>
            <w:tcMar>
              <w:top w:w="60" w:type="dxa"/>
              <w:left w:w="120" w:type="dxa"/>
              <w:bottom w:w="30" w:type="dxa"/>
              <w:right w:w="120" w:type="dxa"/>
            </w:tcMar>
          </w:tcPr>
          <w:p w14:paraId="28AAAE0E">
            <w:pPr>
              <w:spacing w:before="120" w:after="120" w:line="288" w:lineRule="auto"/>
              <w:ind w:left="0"/>
              <w:jc w:val="left"/>
            </w:pPr>
            <w:r>
              <w:rPr>
                <w:rFonts w:ascii="Arial" w:hAnsi="Arial" w:eastAsia="等线" w:cs="Arial"/>
                <w:sz w:val="22"/>
              </w:rPr>
              <w:t>3335.72</w:t>
            </w:r>
          </w:p>
        </w:tc>
        <w:tc>
          <w:tcPr>
            <w:tcW w:w="1185" w:type="dxa"/>
            <w:tcMar>
              <w:top w:w="60" w:type="dxa"/>
              <w:left w:w="120" w:type="dxa"/>
              <w:bottom w:w="30" w:type="dxa"/>
              <w:right w:w="120" w:type="dxa"/>
            </w:tcMar>
          </w:tcPr>
          <w:p w14:paraId="4C4B60ED">
            <w:pPr>
              <w:spacing w:before="120" w:after="120" w:line="288" w:lineRule="auto"/>
              <w:ind w:left="0"/>
              <w:jc w:val="left"/>
            </w:pPr>
            <w:r>
              <w:rPr>
                <w:rFonts w:ascii="Arial" w:hAnsi="Arial" w:eastAsia="等线" w:cs="Arial"/>
                <w:sz w:val="22"/>
              </w:rPr>
              <w:t>41.34%</w:t>
            </w:r>
          </w:p>
        </w:tc>
        <w:tc>
          <w:tcPr>
            <w:tcW w:w="1185" w:type="dxa"/>
            <w:tcMar>
              <w:top w:w="60" w:type="dxa"/>
              <w:left w:w="120" w:type="dxa"/>
              <w:bottom w:w="30" w:type="dxa"/>
              <w:right w:w="120" w:type="dxa"/>
            </w:tcMar>
          </w:tcPr>
          <w:p w14:paraId="062932CE">
            <w:pPr>
              <w:spacing w:before="120" w:after="120" w:line="288" w:lineRule="auto"/>
              <w:ind w:left="0"/>
              <w:jc w:val="left"/>
            </w:pPr>
            <w:r>
              <w:rPr>
                <w:rFonts w:ascii="Arial" w:hAnsi="Arial" w:eastAsia="等线" w:cs="Arial"/>
                <w:sz w:val="22"/>
              </w:rPr>
              <w:t>——</w:t>
            </w:r>
          </w:p>
        </w:tc>
        <w:tc>
          <w:tcPr>
            <w:tcW w:w="1185" w:type="dxa"/>
            <w:tcMar>
              <w:top w:w="60" w:type="dxa"/>
              <w:left w:w="120" w:type="dxa"/>
              <w:bottom w:w="30" w:type="dxa"/>
              <w:right w:w="120" w:type="dxa"/>
            </w:tcMar>
          </w:tcPr>
          <w:p w14:paraId="76F4ACB3">
            <w:pPr>
              <w:spacing w:before="120" w:after="120" w:line="288" w:lineRule="auto"/>
              <w:ind w:left="0"/>
              <w:jc w:val="left"/>
            </w:pPr>
            <w:r>
              <w:rPr>
                <w:rFonts w:ascii="Arial" w:hAnsi="Arial" w:eastAsia="等线" w:cs="Arial"/>
                <w:sz w:val="22"/>
              </w:rPr>
              <w:t>——</w:t>
            </w:r>
          </w:p>
        </w:tc>
      </w:tr>
      <w:tr w14:paraId="077B11C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370" w:type="dxa"/>
            <w:gridSpan w:val="2"/>
            <w:tcMar>
              <w:top w:w="60" w:type="dxa"/>
              <w:left w:w="120" w:type="dxa"/>
              <w:bottom w:w="30" w:type="dxa"/>
              <w:right w:w="120" w:type="dxa"/>
            </w:tcMar>
          </w:tcPr>
          <w:p w14:paraId="080BCC79">
            <w:pPr>
              <w:spacing w:before="120" w:after="120" w:line="288" w:lineRule="auto"/>
              <w:ind w:left="0"/>
              <w:jc w:val="left"/>
            </w:pPr>
            <w:r>
              <w:rPr>
                <w:rFonts w:ascii="Arial" w:hAnsi="Arial" w:eastAsia="等线" w:cs="Arial"/>
                <w:sz w:val="22"/>
              </w:rPr>
              <w:t>可再利用材料合计</w:t>
            </w:r>
          </w:p>
        </w:tc>
        <w:tc>
          <w:tcPr>
            <w:tcW w:w="1185" w:type="dxa"/>
            <w:tcMar>
              <w:top w:w="60" w:type="dxa"/>
              <w:left w:w="120" w:type="dxa"/>
              <w:bottom w:w="30" w:type="dxa"/>
              <w:right w:w="120" w:type="dxa"/>
            </w:tcMar>
          </w:tcPr>
          <w:p w14:paraId="0DD9E692">
            <w:pPr>
              <w:spacing w:before="120" w:after="120" w:line="288" w:lineRule="auto"/>
              <w:ind w:left="0"/>
              <w:jc w:val="left"/>
            </w:pPr>
            <w:r>
              <w:rPr>
                <w:rFonts w:ascii="Arial" w:hAnsi="Arial" w:eastAsia="等线" w:cs="Arial"/>
                <w:sz w:val="22"/>
              </w:rPr>
              <w:t>——</w:t>
            </w:r>
          </w:p>
        </w:tc>
        <w:tc>
          <w:tcPr>
            <w:tcW w:w="1185" w:type="dxa"/>
            <w:tcMar>
              <w:top w:w="60" w:type="dxa"/>
              <w:left w:w="120" w:type="dxa"/>
              <w:bottom w:w="30" w:type="dxa"/>
              <w:right w:w="120" w:type="dxa"/>
            </w:tcMar>
          </w:tcPr>
          <w:p w14:paraId="387575D3">
            <w:pPr>
              <w:spacing w:before="120" w:after="120" w:line="288" w:lineRule="auto"/>
              <w:ind w:left="0"/>
              <w:jc w:val="left"/>
            </w:pPr>
            <w:r>
              <w:rPr>
                <w:rFonts w:ascii="Arial" w:hAnsi="Arial" w:eastAsia="等线" w:cs="Arial"/>
                <w:sz w:val="22"/>
              </w:rPr>
              <w:t>242.75</w:t>
            </w:r>
          </w:p>
        </w:tc>
        <w:tc>
          <w:tcPr>
            <w:tcW w:w="1185" w:type="dxa"/>
            <w:tcMar>
              <w:top w:w="60" w:type="dxa"/>
              <w:left w:w="120" w:type="dxa"/>
              <w:bottom w:w="30" w:type="dxa"/>
              <w:right w:w="120" w:type="dxa"/>
            </w:tcMar>
          </w:tcPr>
          <w:p w14:paraId="074EBB0F">
            <w:pPr>
              <w:spacing w:before="120" w:after="120" w:line="288" w:lineRule="auto"/>
              <w:ind w:left="0"/>
              <w:jc w:val="left"/>
            </w:pPr>
            <w:r>
              <w:rPr>
                <w:rFonts w:ascii="Arial" w:hAnsi="Arial" w:eastAsia="等线" w:cs="Arial"/>
                <w:sz w:val="22"/>
              </w:rPr>
              <w:t>3.01%</w:t>
            </w:r>
          </w:p>
        </w:tc>
        <w:tc>
          <w:tcPr>
            <w:tcW w:w="1185" w:type="dxa"/>
            <w:tcMar>
              <w:top w:w="60" w:type="dxa"/>
              <w:left w:w="120" w:type="dxa"/>
              <w:bottom w:w="30" w:type="dxa"/>
              <w:right w:w="120" w:type="dxa"/>
            </w:tcMar>
          </w:tcPr>
          <w:p w14:paraId="6723E80B">
            <w:pPr>
              <w:spacing w:before="120" w:after="120" w:line="288" w:lineRule="auto"/>
              <w:ind w:left="0"/>
              <w:jc w:val="left"/>
            </w:pPr>
            <w:r>
              <w:rPr>
                <w:rFonts w:ascii="Arial" w:hAnsi="Arial" w:eastAsia="等线" w:cs="Arial"/>
                <w:sz w:val="22"/>
              </w:rPr>
              <w:t>——</w:t>
            </w:r>
          </w:p>
        </w:tc>
        <w:tc>
          <w:tcPr>
            <w:tcW w:w="1185" w:type="dxa"/>
            <w:tcMar>
              <w:top w:w="60" w:type="dxa"/>
              <w:left w:w="120" w:type="dxa"/>
              <w:bottom w:w="30" w:type="dxa"/>
              <w:right w:w="120" w:type="dxa"/>
            </w:tcMar>
          </w:tcPr>
          <w:p w14:paraId="4339A4EE">
            <w:pPr>
              <w:spacing w:before="120" w:after="120" w:line="288" w:lineRule="auto"/>
              <w:ind w:left="0"/>
              <w:jc w:val="left"/>
            </w:pPr>
            <w:r>
              <w:rPr>
                <w:rFonts w:ascii="Arial" w:hAnsi="Arial" w:eastAsia="等线" w:cs="Arial"/>
                <w:sz w:val="22"/>
              </w:rPr>
              <w:t>——</w:t>
            </w:r>
          </w:p>
        </w:tc>
      </w:tr>
      <w:tr w14:paraId="1F0AFA2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370" w:type="dxa"/>
            <w:gridSpan w:val="2"/>
            <w:tcMar>
              <w:top w:w="60" w:type="dxa"/>
              <w:left w:w="120" w:type="dxa"/>
              <w:bottom w:w="30" w:type="dxa"/>
              <w:right w:w="120" w:type="dxa"/>
            </w:tcMar>
          </w:tcPr>
          <w:p w14:paraId="3AD314E0">
            <w:pPr>
              <w:spacing w:before="120" w:after="120" w:line="288" w:lineRule="auto"/>
              <w:ind w:left="0"/>
              <w:jc w:val="left"/>
            </w:pPr>
            <w:r>
              <w:rPr>
                <w:rFonts w:ascii="Arial" w:hAnsi="Arial" w:eastAsia="等线" w:cs="Arial"/>
                <w:sz w:val="22"/>
              </w:rPr>
              <w:t>总计</w:t>
            </w:r>
          </w:p>
        </w:tc>
        <w:tc>
          <w:tcPr>
            <w:tcW w:w="1185" w:type="dxa"/>
            <w:tcMar>
              <w:top w:w="60" w:type="dxa"/>
              <w:left w:w="120" w:type="dxa"/>
              <w:bottom w:w="30" w:type="dxa"/>
              <w:right w:w="120" w:type="dxa"/>
            </w:tcMar>
          </w:tcPr>
          <w:p w14:paraId="4CFF6AFC">
            <w:pPr>
              <w:spacing w:before="120" w:after="120" w:line="288" w:lineRule="auto"/>
              <w:ind w:left="0"/>
              <w:jc w:val="left"/>
            </w:pPr>
            <w:r>
              <w:rPr>
                <w:rFonts w:ascii="Arial" w:hAnsi="Arial" w:eastAsia="等线" w:cs="Arial"/>
                <w:sz w:val="22"/>
              </w:rPr>
              <w:t>——</w:t>
            </w:r>
          </w:p>
        </w:tc>
        <w:tc>
          <w:tcPr>
            <w:tcW w:w="1185" w:type="dxa"/>
            <w:tcMar>
              <w:top w:w="60" w:type="dxa"/>
              <w:left w:w="120" w:type="dxa"/>
              <w:bottom w:w="30" w:type="dxa"/>
              <w:right w:w="120" w:type="dxa"/>
            </w:tcMar>
          </w:tcPr>
          <w:p w14:paraId="3E55AA6A">
            <w:pPr>
              <w:spacing w:before="120" w:after="120" w:line="288" w:lineRule="auto"/>
              <w:ind w:left="0"/>
              <w:jc w:val="left"/>
            </w:pPr>
            <w:r>
              <w:rPr>
                <w:rFonts w:ascii="Arial" w:hAnsi="Arial" w:eastAsia="等线" w:cs="Arial"/>
                <w:sz w:val="22"/>
              </w:rPr>
              <w:t>3578.47</w:t>
            </w:r>
          </w:p>
        </w:tc>
        <w:tc>
          <w:tcPr>
            <w:tcW w:w="1185" w:type="dxa"/>
            <w:tcMar>
              <w:top w:w="60" w:type="dxa"/>
              <w:left w:w="120" w:type="dxa"/>
              <w:bottom w:w="30" w:type="dxa"/>
              <w:right w:w="120" w:type="dxa"/>
            </w:tcMar>
          </w:tcPr>
          <w:p w14:paraId="493627B5">
            <w:pPr>
              <w:spacing w:before="120" w:after="120" w:line="288" w:lineRule="auto"/>
              <w:ind w:left="0"/>
              <w:jc w:val="left"/>
            </w:pPr>
            <w:r>
              <w:rPr>
                <w:rFonts w:ascii="Arial" w:hAnsi="Arial" w:eastAsia="等线" w:cs="Arial"/>
                <w:sz w:val="22"/>
              </w:rPr>
              <w:t>44.35%</w:t>
            </w:r>
          </w:p>
        </w:tc>
        <w:tc>
          <w:tcPr>
            <w:tcW w:w="1185" w:type="dxa"/>
            <w:tcMar>
              <w:top w:w="60" w:type="dxa"/>
              <w:left w:w="120" w:type="dxa"/>
              <w:bottom w:w="30" w:type="dxa"/>
              <w:right w:w="120" w:type="dxa"/>
            </w:tcMar>
          </w:tcPr>
          <w:p w14:paraId="53493421">
            <w:pPr>
              <w:spacing w:before="120" w:after="120" w:line="288" w:lineRule="auto"/>
              <w:ind w:left="0"/>
              <w:jc w:val="left"/>
            </w:pPr>
            <w:r>
              <w:rPr>
                <w:rFonts w:ascii="Arial" w:hAnsi="Arial" w:eastAsia="等线" w:cs="Arial"/>
                <w:sz w:val="22"/>
              </w:rPr>
              <w:t>——</w:t>
            </w:r>
          </w:p>
        </w:tc>
        <w:tc>
          <w:tcPr>
            <w:tcW w:w="1185" w:type="dxa"/>
            <w:tcMar>
              <w:top w:w="60" w:type="dxa"/>
              <w:left w:w="120" w:type="dxa"/>
              <w:bottom w:w="30" w:type="dxa"/>
              <w:right w:w="120" w:type="dxa"/>
            </w:tcMar>
          </w:tcPr>
          <w:p w14:paraId="219A09A3">
            <w:pPr>
              <w:spacing w:before="120" w:after="120" w:line="288" w:lineRule="auto"/>
              <w:ind w:left="0"/>
              <w:jc w:val="left"/>
            </w:pPr>
            <w:r>
              <w:rPr>
                <w:rFonts w:ascii="Arial" w:hAnsi="Arial" w:eastAsia="等线" w:cs="Arial"/>
                <w:sz w:val="22"/>
              </w:rPr>
              <w:t>符合绿色建筑相关标准</w:t>
            </w:r>
          </w:p>
        </w:tc>
      </w:tr>
    </w:tbl>
    <w:p w14:paraId="20D7D604">
      <w:pPr>
        <w:spacing w:before="380" w:after="140" w:line="288" w:lineRule="auto"/>
        <w:ind w:left="0"/>
        <w:jc w:val="left"/>
        <w:outlineLvl w:val="0"/>
      </w:pPr>
      <w:bookmarkStart w:id="22" w:name="heading_22"/>
      <w:r>
        <w:rPr>
          <w:rFonts w:ascii="Arial" w:hAnsi="Arial" w:eastAsia="等线" w:cs="Arial"/>
          <w:b/>
          <w:sz w:val="36"/>
        </w:rPr>
        <w:t>七、结论</w:t>
      </w:r>
      <w:bookmarkEnd w:id="22"/>
    </w:p>
    <w:p w14:paraId="7DAA5DB5">
      <w:pPr>
        <w:spacing w:before="120" w:after="120" w:line="288" w:lineRule="auto"/>
        <w:ind w:left="0"/>
        <w:jc w:val="left"/>
      </w:pPr>
      <w:r>
        <w:rPr>
          <w:rFonts w:ascii="Arial" w:hAnsi="Arial" w:eastAsia="等线" w:cs="Arial"/>
          <w:sz w:val="22"/>
        </w:rPr>
        <w:t>本项目工业化内装可再循环材料和可再利用材料用量核算严格遵循相关标准及项目实际情况，结合部品用量、材质特性及回收利用性能，得出以下结论：</w:t>
      </w:r>
    </w:p>
    <w:p w14:paraId="59510232">
      <w:pPr>
        <w:numPr>
          <w:ilvl w:val="0"/>
          <w:numId w:val="41"/>
        </w:numPr>
        <w:spacing w:before="120" w:after="120" w:line="288" w:lineRule="auto"/>
        <w:ind w:left="0"/>
        <w:jc w:val="left"/>
      </w:pPr>
      <w:r>
        <w:rPr>
          <w:rFonts w:ascii="Arial" w:hAnsi="Arial" w:eastAsia="等线" w:cs="Arial"/>
          <w:sz w:val="22"/>
        </w:rPr>
        <w:t>本项目可再循环材料总用量3335.72㎡，占内装核心部品总用量的41.34%；可再利用材料总用量242.75㎡，占比3.01%，两类材料总占比44.35%，远超《绿色建筑评价标准》中可再循环材料用量占比≥30%的要求，绿色环保指标达标。</w:t>
      </w:r>
    </w:p>
    <w:p w14:paraId="1E5E224D">
      <w:pPr>
        <w:numPr>
          <w:ilvl w:val="0"/>
          <w:numId w:val="42"/>
        </w:numPr>
        <w:spacing w:before="120" w:after="120" w:line="288" w:lineRule="auto"/>
        <w:ind w:left="0"/>
        <w:jc w:val="left"/>
      </w:pPr>
      <w:r>
        <w:rPr>
          <w:rFonts w:ascii="Arial" w:hAnsi="Arial" w:eastAsia="等线" w:cs="Arial"/>
          <w:sz w:val="22"/>
        </w:rPr>
        <w:t>可再循环材料以铝合金、轻钢龙骨、玻璃、SPC地板为主，均为工业化内装核心部品材质，回收利用率高，既符合绿色建筑理念，又能实现材料资源的高效利用，减少环境污染。</w:t>
      </w:r>
    </w:p>
    <w:p w14:paraId="6F75486E">
      <w:pPr>
        <w:numPr>
          <w:ilvl w:val="0"/>
          <w:numId w:val="43"/>
        </w:numPr>
        <w:spacing w:before="120" w:after="120" w:line="288" w:lineRule="auto"/>
        <w:ind w:left="0"/>
        <w:jc w:val="left"/>
      </w:pPr>
      <w:r>
        <w:rPr>
          <w:rFonts w:ascii="Arial" w:hAnsi="Arial" w:eastAsia="等线" w:cs="Arial"/>
          <w:sz w:val="22"/>
        </w:rPr>
        <w:t>可再利用材料主要为标准化工业化部品，核算比例合理，贴合施工实际，可有效减少材料浪费，降低施工成本，体现工业化内装“高效、节能、环保”的核心优势。</w:t>
      </w:r>
    </w:p>
    <w:p w14:paraId="2203BE57">
      <w:pPr>
        <w:numPr>
          <w:ilvl w:val="0"/>
          <w:numId w:val="44"/>
        </w:numPr>
        <w:spacing w:before="120" w:after="120" w:line="288" w:lineRule="auto"/>
        <w:ind w:left="0"/>
        <w:jc w:val="left"/>
      </w:pPr>
      <w:r>
        <w:rPr>
          <w:rFonts w:ascii="Arial" w:hAnsi="Arial" w:eastAsia="等线" w:cs="Arial"/>
          <w:sz w:val="22"/>
        </w:rPr>
        <w:t>本次核算数据基于项目工业化内装部品用量比例计算书，与深化设计图、材料见证送检报告数据一致，核算流程规范、结果准确，可作为项目绿色建筑评价、环保验收及材料回收利用的核心依据。</w:t>
      </w:r>
    </w:p>
    <w:p w14:paraId="7772A610">
      <w:pPr>
        <w:spacing w:before="380" w:after="140" w:line="288" w:lineRule="auto"/>
        <w:ind w:left="0"/>
        <w:jc w:val="left"/>
        <w:outlineLvl w:val="0"/>
      </w:pPr>
      <w:bookmarkStart w:id="23" w:name="heading_23"/>
      <w:r>
        <w:rPr>
          <w:rFonts w:ascii="Arial" w:hAnsi="Arial" w:eastAsia="等线" w:cs="Arial"/>
          <w:b/>
          <w:sz w:val="36"/>
        </w:rPr>
        <w:t>八、备注</w:t>
      </w:r>
      <w:bookmarkEnd w:id="23"/>
    </w:p>
    <w:p w14:paraId="1CD35896">
      <w:pPr>
        <w:numPr>
          <w:ilvl w:val="0"/>
          <w:numId w:val="45"/>
        </w:numPr>
        <w:spacing w:before="120" w:after="120" w:line="288" w:lineRule="auto"/>
        <w:ind w:left="0"/>
        <w:jc w:val="left"/>
      </w:pPr>
      <w:r>
        <w:rPr>
          <w:rFonts w:ascii="Arial" w:hAnsi="Arial" w:eastAsia="等线" w:cs="Arial"/>
          <w:sz w:val="22"/>
        </w:rPr>
        <w:t>本次核算为基于项目内装部品用量及行业常规回收利用比例的估算值，实际可再循环、可再利用材料用量，需结合施工过程中材料实际损耗、回收情况及部品损坏程度进行调整。</w:t>
      </w:r>
    </w:p>
    <w:p w14:paraId="10FC46A6">
      <w:pPr>
        <w:numPr>
          <w:ilvl w:val="0"/>
          <w:numId w:val="46"/>
        </w:numPr>
        <w:spacing w:before="120" w:after="120" w:line="288" w:lineRule="auto"/>
        <w:ind w:left="0"/>
        <w:jc w:val="left"/>
      </w:pPr>
      <w:r>
        <w:rPr>
          <w:rFonts w:ascii="Arial" w:hAnsi="Arial" w:eastAsia="等线" w:cs="Arial"/>
          <w:sz w:val="22"/>
        </w:rPr>
        <w:t>可再循环材料回收过程中，需确保材料无严重损坏、性能达标，回收后需经检测合格方可重新用于生产或其他用途；可再利用材料需经清洁、修复后，确保符合内装施工质量要求方可复用。</w:t>
      </w:r>
    </w:p>
    <w:p w14:paraId="2C06E5D8">
      <w:pPr>
        <w:numPr>
          <w:ilvl w:val="0"/>
          <w:numId w:val="47"/>
        </w:numPr>
        <w:spacing w:before="120" w:after="120" w:line="288" w:lineRule="auto"/>
        <w:ind w:left="0"/>
        <w:jc w:val="left"/>
      </w:pPr>
      <w:r>
        <w:rPr>
          <w:rFonts w:ascii="Arial" w:hAnsi="Arial" w:eastAsia="等线" w:cs="Arial"/>
          <w:sz w:val="22"/>
        </w:rPr>
        <w:t>本计算书仅针对工业化内装核心部品，施工过程中使用的辅助材料（如密封胶、五金配件等），可根据其材质特性另行核算可再循环、可再利用用量。</w:t>
      </w:r>
    </w:p>
    <w:p w14:paraId="27337CC0">
      <w:pPr>
        <w:numPr>
          <w:ilvl w:val="0"/>
          <w:numId w:val="48"/>
        </w:numPr>
        <w:spacing w:before="120" w:after="120" w:line="288" w:lineRule="auto"/>
        <w:ind w:left="0"/>
        <w:jc w:val="left"/>
      </w:pPr>
      <w:r>
        <w:rPr>
          <w:rFonts w:ascii="Arial" w:hAnsi="Arial" w:eastAsia="等线" w:cs="Arial"/>
          <w:sz w:val="22"/>
        </w:rPr>
        <w:t>项目施工单位需建立材料回收利用管理制度，做好可再循环、可再利用材料的分类存放、回收及复用记录，确保材料资源高效利用，助力绿色施工。</w:t>
      </w:r>
    </w:p>
    <w:p w14:paraId="77701932">
      <w:pPr>
        <w:numPr>
          <w:ilvl w:val="0"/>
          <w:numId w:val="49"/>
        </w:numPr>
        <w:spacing w:before="120" w:after="120" w:line="288" w:lineRule="auto"/>
        <w:ind w:left="0"/>
        <w:jc w:val="left"/>
      </w:pPr>
      <w:r>
        <w:rPr>
          <w:rFonts w:ascii="Arial" w:hAnsi="Arial" w:eastAsia="等线" w:cs="Arial"/>
          <w:sz w:val="22"/>
        </w:rPr>
        <w:t>本次核算所采用的回收利用比例，参考行业常规标准，若项目有特殊要求，可结合实际情况调整核算比例，确保核算结果贴合项目需求。</w:t>
      </w:r>
    </w:p>
    <w:p w14:paraId="366C7B40">
      <w:pPr>
        <w:spacing w:before="120" w:after="120" w:line="288" w:lineRule="auto"/>
        <w:ind w:left="0"/>
        <w:jc w:val="left"/>
      </w:pPr>
      <w:r>
        <w:rPr>
          <w:rFonts w:ascii="Arial" w:hAnsi="Arial" w:eastAsia="等线" w:cs="Arial"/>
          <w:sz w:val="22"/>
        </w:rPr>
        <w:t>|（注：文档部分内容可能由 AI 生成）</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40D9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6B92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0"/>
      <w:numFmt w:val="bullet"/>
      <w:lvlText w:val="•"/>
      <w:lvlJc w:val="left"/>
      <w:rPr>
        <w:color w:val="3370FF"/>
      </w:rPr>
    </w:lvl>
  </w:abstractNum>
  <w:abstractNum w:abstractNumId="1">
    <w:nsid w:val="845B5372"/>
    <w:multiLevelType w:val="singleLevel"/>
    <w:tmpl w:val="845B5372"/>
    <w:lvl w:ilvl="0" w:tentative="0">
      <w:start w:val="0"/>
      <w:numFmt w:val="bullet"/>
      <w:lvlText w:val="•"/>
      <w:lvlJc w:val="left"/>
      <w:rPr>
        <w:color w:val="3370FF"/>
      </w:rPr>
    </w:lvl>
  </w:abstractNum>
  <w:abstractNum w:abstractNumId="2">
    <w:nsid w:val="8461FADE"/>
    <w:multiLevelType w:val="singleLevel"/>
    <w:tmpl w:val="8461FADE"/>
    <w:lvl w:ilvl="0" w:tentative="0">
      <w:start w:val="0"/>
      <w:numFmt w:val="bullet"/>
      <w:lvlText w:val="•"/>
      <w:lvlJc w:val="left"/>
      <w:rPr>
        <w:color w:val="3370FF"/>
      </w:rPr>
    </w:lvl>
  </w:abstractNum>
  <w:abstractNum w:abstractNumId="3">
    <w:nsid w:val="8CAEB125"/>
    <w:multiLevelType w:val="singleLevel"/>
    <w:tmpl w:val="8CAEB125"/>
    <w:lvl w:ilvl="0" w:tentative="0">
      <w:start w:val="0"/>
      <w:numFmt w:val="bullet"/>
      <w:lvlText w:val="•"/>
      <w:lvlJc w:val="left"/>
      <w:rPr>
        <w:color w:val="3370FF"/>
      </w:rPr>
    </w:lvl>
  </w:abstractNum>
  <w:abstractNum w:abstractNumId="4">
    <w:nsid w:val="91995D4F"/>
    <w:multiLevelType w:val="singleLevel"/>
    <w:tmpl w:val="91995D4F"/>
    <w:lvl w:ilvl="0" w:tentative="0">
      <w:start w:val="2"/>
      <w:numFmt w:val="decimal"/>
      <w:lvlText w:val="%1."/>
      <w:lvlJc w:val="left"/>
      <w:rPr>
        <w:color w:val="3370FF"/>
      </w:rPr>
    </w:lvl>
  </w:abstractNum>
  <w:abstractNum w:abstractNumId="5">
    <w:nsid w:val="9239341B"/>
    <w:multiLevelType w:val="singleLevel"/>
    <w:tmpl w:val="9239341B"/>
    <w:lvl w:ilvl="0" w:tentative="0">
      <w:start w:val="0"/>
      <w:numFmt w:val="bullet"/>
      <w:lvlText w:val="•"/>
      <w:lvlJc w:val="left"/>
      <w:rPr>
        <w:color w:val="3370FF"/>
      </w:rPr>
    </w:lvl>
  </w:abstractNum>
  <w:abstractNum w:abstractNumId="6">
    <w:nsid w:val="9288B902"/>
    <w:multiLevelType w:val="singleLevel"/>
    <w:tmpl w:val="9288B902"/>
    <w:lvl w:ilvl="0" w:tentative="0">
      <w:start w:val="0"/>
      <w:numFmt w:val="bullet"/>
      <w:lvlText w:val="•"/>
      <w:lvlJc w:val="left"/>
      <w:rPr>
        <w:color w:val="3370FF"/>
      </w:rPr>
    </w:lvl>
  </w:abstractNum>
  <w:abstractNum w:abstractNumId="7">
    <w:nsid w:val="9C8AC8EF"/>
    <w:multiLevelType w:val="singleLevel"/>
    <w:tmpl w:val="9C8AC8EF"/>
    <w:lvl w:ilvl="0" w:tentative="0">
      <w:start w:val="0"/>
      <w:numFmt w:val="bullet"/>
      <w:lvlText w:val="•"/>
      <w:lvlJc w:val="left"/>
      <w:rPr>
        <w:color w:val="3370FF"/>
      </w:rPr>
    </w:lvl>
  </w:abstractNum>
  <w:abstractNum w:abstractNumId="8">
    <w:nsid w:val="B0F1ACD9"/>
    <w:multiLevelType w:val="singleLevel"/>
    <w:tmpl w:val="B0F1ACD9"/>
    <w:lvl w:ilvl="0" w:tentative="0">
      <w:start w:val="0"/>
      <w:numFmt w:val="bullet"/>
      <w:lvlText w:val="•"/>
      <w:lvlJc w:val="left"/>
      <w:rPr>
        <w:color w:val="3370FF"/>
      </w:rPr>
    </w:lvl>
  </w:abstractNum>
  <w:abstractNum w:abstractNumId="9">
    <w:nsid w:val="B5E306ED"/>
    <w:multiLevelType w:val="singleLevel"/>
    <w:tmpl w:val="B5E306ED"/>
    <w:lvl w:ilvl="0" w:tentative="0">
      <w:start w:val="0"/>
      <w:numFmt w:val="bullet"/>
      <w:lvlText w:val="•"/>
      <w:lvlJc w:val="left"/>
      <w:rPr>
        <w:color w:val="3370FF"/>
      </w:rPr>
    </w:lvl>
  </w:abstractNum>
  <w:abstractNum w:abstractNumId="10">
    <w:nsid w:val="B8CEF35B"/>
    <w:multiLevelType w:val="singleLevel"/>
    <w:tmpl w:val="B8CEF35B"/>
    <w:lvl w:ilvl="0" w:tentative="0">
      <w:start w:val="3"/>
      <w:numFmt w:val="decimal"/>
      <w:lvlText w:val="%1."/>
      <w:lvlJc w:val="left"/>
      <w:rPr>
        <w:color w:val="3370FF"/>
      </w:rPr>
    </w:lvl>
  </w:abstractNum>
  <w:abstractNum w:abstractNumId="11">
    <w:nsid w:val="BB64CFA9"/>
    <w:multiLevelType w:val="singleLevel"/>
    <w:tmpl w:val="BB64CFA9"/>
    <w:lvl w:ilvl="0" w:tentative="0">
      <w:start w:val="1"/>
      <w:numFmt w:val="decimal"/>
      <w:lvlText w:val="%1."/>
      <w:lvlJc w:val="left"/>
      <w:rPr>
        <w:color w:val="3370FF"/>
      </w:rPr>
    </w:lvl>
  </w:abstractNum>
  <w:abstractNum w:abstractNumId="12">
    <w:nsid w:val="BE923771"/>
    <w:multiLevelType w:val="singleLevel"/>
    <w:tmpl w:val="BE923771"/>
    <w:lvl w:ilvl="0" w:tentative="0">
      <w:start w:val="0"/>
      <w:numFmt w:val="bullet"/>
      <w:lvlText w:val="•"/>
      <w:lvlJc w:val="left"/>
      <w:rPr>
        <w:color w:val="3370FF"/>
      </w:rPr>
    </w:lvl>
  </w:abstractNum>
  <w:abstractNum w:abstractNumId="13">
    <w:nsid w:val="BF205925"/>
    <w:multiLevelType w:val="singleLevel"/>
    <w:tmpl w:val="BF205925"/>
    <w:lvl w:ilvl="0" w:tentative="0">
      <w:start w:val="0"/>
      <w:numFmt w:val="bullet"/>
      <w:lvlText w:val="•"/>
      <w:lvlJc w:val="left"/>
      <w:rPr>
        <w:color w:val="3370FF"/>
      </w:rPr>
    </w:lvl>
  </w:abstractNum>
  <w:abstractNum w:abstractNumId="14">
    <w:nsid w:val="C8879AEF"/>
    <w:multiLevelType w:val="singleLevel"/>
    <w:tmpl w:val="C8879AEF"/>
    <w:lvl w:ilvl="0" w:tentative="0">
      <w:start w:val="0"/>
      <w:numFmt w:val="bullet"/>
      <w:lvlText w:val="•"/>
      <w:lvlJc w:val="left"/>
      <w:rPr>
        <w:color w:val="3370FF"/>
      </w:rPr>
    </w:lvl>
  </w:abstractNum>
  <w:abstractNum w:abstractNumId="15">
    <w:nsid w:val="CF092B84"/>
    <w:multiLevelType w:val="singleLevel"/>
    <w:tmpl w:val="CF092B84"/>
    <w:lvl w:ilvl="0" w:tentative="0">
      <w:start w:val="0"/>
      <w:numFmt w:val="bullet"/>
      <w:lvlText w:val="•"/>
      <w:lvlJc w:val="left"/>
      <w:rPr>
        <w:color w:val="3370FF"/>
      </w:rPr>
    </w:lvl>
  </w:abstractNum>
  <w:abstractNum w:abstractNumId="16">
    <w:nsid w:val="D7F9FE59"/>
    <w:multiLevelType w:val="singleLevel"/>
    <w:tmpl w:val="D7F9FE59"/>
    <w:lvl w:ilvl="0" w:tentative="0">
      <w:start w:val="0"/>
      <w:numFmt w:val="bullet"/>
      <w:lvlText w:val="•"/>
      <w:lvlJc w:val="left"/>
      <w:rPr>
        <w:color w:val="3370FF"/>
      </w:rPr>
    </w:lvl>
  </w:abstractNum>
  <w:abstractNum w:abstractNumId="17">
    <w:nsid w:val="DCBA6B53"/>
    <w:multiLevelType w:val="singleLevel"/>
    <w:tmpl w:val="DCBA6B53"/>
    <w:lvl w:ilvl="0" w:tentative="0">
      <w:start w:val="0"/>
      <w:numFmt w:val="bullet"/>
      <w:lvlText w:val="•"/>
      <w:lvlJc w:val="left"/>
      <w:rPr>
        <w:color w:val="3370FF"/>
      </w:rPr>
    </w:lvl>
  </w:abstractNum>
  <w:abstractNum w:abstractNumId="18">
    <w:nsid w:val="E093A4B0"/>
    <w:multiLevelType w:val="singleLevel"/>
    <w:tmpl w:val="E093A4B0"/>
    <w:lvl w:ilvl="0" w:tentative="0">
      <w:start w:val="0"/>
      <w:numFmt w:val="bullet"/>
      <w:lvlText w:val="•"/>
      <w:lvlJc w:val="left"/>
      <w:rPr>
        <w:color w:val="3370FF"/>
      </w:rPr>
    </w:lvl>
  </w:abstractNum>
  <w:abstractNum w:abstractNumId="19">
    <w:nsid w:val="F4B5D9F5"/>
    <w:multiLevelType w:val="singleLevel"/>
    <w:tmpl w:val="F4B5D9F5"/>
    <w:lvl w:ilvl="0" w:tentative="0">
      <w:start w:val="0"/>
      <w:numFmt w:val="bullet"/>
      <w:lvlText w:val="•"/>
      <w:lvlJc w:val="left"/>
      <w:rPr>
        <w:color w:val="3370FF"/>
      </w:rPr>
    </w:lvl>
  </w:abstractNum>
  <w:abstractNum w:abstractNumId="20">
    <w:nsid w:val="F7735DC9"/>
    <w:multiLevelType w:val="singleLevel"/>
    <w:tmpl w:val="F7735DC9"/>
    <w:lvl w:ilvl="0" w:tentative="0">
      <w:start w:val="0"/>
      <w:numFmt w:val="bullet"/>
      <w:lvlText w:val="•"/>
      <w:lvlJc w:val="left"/>
      <w:rPr>
        <w:color w:val="3370FF"/>
      </w:rPr>
    </w:lvl>
  </w:abstractNum>
  <w:abstractNum w:abstractNumId="21">
    <w:nsid w:val="0053208E"/>
    <w:multiLevelType w:val="singleLevel"/>
    <w:tmpl w:val="0053208E"/>
    <w:lvl w:ilvl="0" w:tentative="0">
      <w:start w:val="0"/>
      <w:numFmt w:val="bullet"/>
      <w:lvlText w:val="•"/>
      <w:lvlJc w:val="left"/>
      <w:rPr>
        <w:color w:val="3370FF"/>
      </w:rPr>
    </w:lvl>
  </w:abstractNum>
  <w:abstractNum w:abstractNumId="22">
    <w:nsid w:val="0248C179"/>
    <w:multiLevelType w:val="singleLevel"/>
    <w:tmpl w:val="0248C179"/>
    <w:lvl w:ilvl="0" w:tentative="0">
      <w:start w:val="0"/>
      <w:numFmt w:val="bullet"/>
      <w:lvlText w:val="•"/>
      <w:lvlJc w:val="left"/>
      <w:rPr>
        <w:color w:val="3370FF"/>
      </w:rPr>
    </w:lvl>
  </w:abstractNum>
  <w:abstractNum w:abstractNumId="23">
    <w:nsid w:val="03D62ECE"/>
    <w:multiLevelType w:val="singleLevel"/>
    <w:tmpl w:val="03D62ECE"/>
    <w:lvl w:ilvl="0" w:tentative="0">
      <w:start w:val="0"/>
      <w:numFmt w:val="bullet"/>
      <w:lvlText w:val="•"/>
      <w:lvlJc w:val="left"/>
      <w:rPr>
        <w:color w:val="3370FF"/>
      </w:rPr>
    </w:lvl>
  </w:abstractNum>
  <w:abstractNum w:abstractNumId="24">
    <w:nsid w:val="0E640482"/>
    <w:multiLevelType w:val="singleLevel"/>
    <w:tmpl w:val="0E640482"/>
    <w:lvl w:ilvl="0" w:tentative="0">
      <w:start w:val="0"/>
      <w:numFmt w:val="bullet"/>
      <w:lvlText w:val="•"/>
      <w:lvlJc w:val="left"/>
      <w:rPr>
        <w:color w:val="3370FF"/>
      </w:rPr>
    </w:lvl>
  </w:abstractNum>
  <w:abstractNum w:abstractNumId="25">
    <w:nsid w:val="1ACDE60F"/>
    <w:multiLevelType w:val="singleLevel"/>
    <w:tmpl w:val="1ACDE60F"/>
    <w:lvl w:ilvl="0" w:tentative="0">
      <w:start w:val="0"/>
      <w:numFmt w:val="bullet"/>
      <w:lvlText w:val="•"/>
      <w:lvlJc w:val="left"/>
      <w:rPr>
        <w:color w:val="3370FF"/>
      </w:rPr>
    </w:lvl>
  </w:abstractNum>
  <w:abstractNum w:abstractNumId="26">
    <w:nsid w:val="243FCF68"/>
    <w:multiLevelType w:val="singleLevel"/>
    <w:tmpl w:val="243FCF68"/>
    <w:lvl w:ilvl="0" w:tentative="0">
      <w:start w:val="0"/>
      <w:numFmt w:val="bullet"/>
      <w:lvlText w:val="•"/>
      <w:lvlJc w:val="left"/>
      <w:rPr>
        <w:color w:val="3370FF"/>
      </w:rPr>
    </w:lvl>
  </w:abstractNum>
  <w:abstractNum w:abstractNumId="27">
    <w:nsid w:val="2470EC97"/>
    <w:multiLevelType w:val="singleLevel"/>
    <w:tmpl w:val="2470EC97"/>
    <w:lvl w:ilvl="0" w:tentative="0">
      <w:start w:val="0"/>
      <w:numFmt w:val="bullet"/>
      <w:lvlText w:val="•"/>
      <w:lvlJc w:val="left"/>
      <w:rPr>
        <w:color w:val="3370FF"/>
      </w:rPr>
    </w:lvl>
  </w:abstractNum>
  <w:abstractNum w:abstractNumId="28">
    <w:nsid w:val="25B654F3"/>
    <w:multiLevelType w:val="singleLevel"/>
    <w:tmpl w:val="25B654F3"/>
    <w:lvl w:ilvl="0" w:tentative="0">
      <w:start w:val="0"/>
      <w:numFmt w:val="bullet"/>
      <w:lvlText w:val="•"/>
      <w:lvlJc w:val="left"/>
      <w:rPr>
        <w:color w:val="3370FF"/>
      </w:rPr>
    </w:lvl>
  </w:abstractNum>
  <w:abstractNum w:abstractNumId="29">
    <w:nsid w:val="2A8F537B"/>
    <w:multiLevelType w:val="singleLevel"/>
    <w:tmpl w:val="2A8F537B"/>
    <w:lvl w:ilvl="0" w:tentative="0">
      <w:start w:val="0"/>
      <w:numFmt w:val="bullet"/>
      <w:lvlText w:val="•"/>
      <w:lvlJc w:val="left"/>
      <w:rPr>
        <w:color w:val="3370FF"/>
      </w:rPr>
    </w:lvl>
  </w:abstractNum>
  <w:abstractNum w:abstractNumId="30">
    <w:nsid w:val="30FC5B15"/>
    <w:multiLevelType w:val="singleLevel"/>
    <w:tmpl w:val="30FC5B15"/>
    <w:lvl w:ilvl="0" w:tentative="0">
      <w:start w:val="0"/>
      <w:numFmt w:val="bullet"/>
      <w:lvlText w:val="•"/>
      <w:lvlJc w:val="left"/>
      <w:rPr>
        <w:color w:val="3370FF"/>
      </w:rPr>
    </w:lvl>
  </w:abstractNum>
  <w:abstractNum w:abstractNumId="31">
    <w:nsid w:val="39A0D9AC"/>
    <w:multiLevelType w:val="singleLevel"/>
    <w:tmpl w:val="39A0D9AC"/>
    <w:lvl w:ilvl="0" w:tentative="0">
      <w:start w:val="0"/>
      <w:numFmt w:val="bullet"/>
      <w:lvlText w:val="•"/>
      <w:lvlJc w:val="left"/>
      <w:rPr>
        <w:color w:val="3370FF"/>
      </w:rPr>
    </w:lvl>
  </w:abstractNum>
  <w:abstractNum w:abstractNumId="32">
    <w:nsid w:val="46A08BB8"/>
    <w:multiLevelType w:val="singleLevel"/>
    <w:tmpl w:val="46A08BB8"/>
    <w:lvl w:ilvl="0" w:tentative="0">
      <w:start w:val="0"/>
      <w:numFmt w:val="bullet"/>
      <w:lvlText w:val="•"/>
      <w:lvlJc w:val="left"/>
      <w:rPr>
        <w:color w:val="3370FF"/>
      </w:rPr>
    </w:lvl>
  </w:abstractNum>
  <w:abstractNum w:abstractNumId="33">
    <w:nsid w:val="4C1BAE26"/>
    <w:multiLevelType w:val="singleLevel"/>
    <w:tmpl w:val="4C1BAE26"/>
    <w:lvl w:ilvl="0" w:tentative="0">
      <w:start w:val="0"/>
      <w:numFmt w:val="bullet"/>
      <w:lvlText w:val="•"/>
      <w:lvlJc w:val="left"/>
      <w:rPr>
        <w:color w:val="3370FF"/>
      </w:rPr>
    </w:lvl>
  </w:abstractNum>
  <w:abstractNum w:abstractNumId="34">
    <w:nsid w:val="4D4DC07F"/>
    <w:multiLevelType w:val="singleLevel"/>
    <w:tmpl w:val="4D4DC07F"/>
    <w:lvl w:ilvl="0" w:tentative="0">
      <w:start w:val="0"/>
      <w:numFmt w:val="bullet"/>
      <w:lvlText w:val="•"/>
      <w:lvlJc w:val="left"/>
      <w:rPr>
        <w:color w:val="3370FF"/>
      </w:rPr>
    </w:lvl>
  </w:abstractNum>
  <w:abstractNum w:abstractNumId="35">
    <w:nsid w:val="4D94DA66"/>
    <w:multiLevelType w:val="singleLevel"/>
    <w:tmpl w:val="4D94DA66"/>
    <w:lvl w:ilvl="0" w:tentative="0">
      <w:start w:val="0"/>
      <w:numFmt w:val="bullet"/>
      <w:lvlText w:val="•"/>
      <w:lvlJc w:val="left"/>
      <w:rPr>
        <w:color w:val="3370FF"/>
      </w:rPr>
    </w:lvl>
  </w:abstractNum>
  <w:abstractNum w:abstractNumId="36">
    <w:nsid w:val="58765686"/>
    <w:multiLevelType w:val="singleLevel"/>
    <w:tmpl w:val="58765686"/>
    <w:lvl w:ilvl="0" w:tentative="0">
      <w:start w:val="0"/>
      <w:numFmt w:val="bullet"/>
      <w:lvlText w:val="•"/>
      <w:lvlJc w:val="left"/>
      <w:rPr>
        <w:color w:val="3370FF"/>
      </w:rPr>
    </w:lvl>
  </w:abstractNum>
  <w:abstractNum w:abstractNumId="37">
    <w:nsid w:val="59ADCABA"/>
    <w:multiLevelType w:val="singleLevel"/>
    <w:tmpl w:val="59ADCABA"/>
    <w:lvl w:ilvl="0" w:tentative="0">
      <w:start w:val="0"/>
      <w:numFmt w:val="bullet"/>
      <w:lvlText w:val="•"/>
      <w:lvlJc w:val="left"/>
      <w:rPr>
        <w:color w:val="3370FF"/>
      </w:rPr>
    </w:lvl>
  </w:abstractNum>
  <w:abstractNum w:abstractNumId="38">
    <w:nsid w:val="5A241D34"/>
    <w:multiLevelType w:val="singleLevel"/>
    <w:tmpl w:val="5A241D34"/>
    <w:lvl w:ilvl="0" w:tentative="0">
      <w:start w:val="0"/>
      <w:numFmt w:val="bullet"/>
      <w:lvlText w:val="•"/>
      <w:lvlJc w:val="left"/>
      <w:rPr>
        <w:color w:val="3370FF"/>
      </w:rPr>
    </w:lvl>
  </w:abstractNum>
  <w:abstractNum w:abstractNumId="39">
    <w:nsid w:val="5E29AB5A"/>
    <w:multiLevelType w:val="singleLevel"/>
    <w:tmpl w:val="5E29AB5A"/>
    <w:lvl w:ilvl="0" w:tentative="0">
      <w:start w:val="4"/>
      <w:numFmt w:val="decimal"/>
      <w:lvlText w:val="%1."/>
      <w:lvlJc w:val="left"/>
      <w:rPr>
        <w:color w:val="3370FF"/>
      </w:rPr>
    </w:lvl>
  </w:abstractNum>
  <w:abstractNum w:abstractNumId="40">
    <w:nsid w:val="5FFFB1A7"/>
    <w:multiLevelType w:val="singleLevel"/>
    <w:tmpl w:val="5FFFB1A7"/>
    <w:lvl w:ilvl="0" w:tentative="0">
      <w:start w:val="0"/>
      <w:numFmt w:val="bullet"/>
      <w:lvlText w:val="•"/>
      <w:lvlJc w:val="left"/>
      <w:rPr>
        <w:color w:val="3370FF"/>
      </w:rPr>
    </w:lvl>
  </w:abstractNum>
  <w:abstractNum w:abstractNumId="41">
    <w:nsid w:val="60382F6E"/>
    <w:multiLevelType w:val="singleLevel"/>
    <w:tmpl w:val="60382F6E"/>
    <w:lvl w:ilvl="0" w:tentative="0">
      <w:start w:val="0"/>
      <w:numFmt w:val="bullet"/>
      <w:lvlText w:val="•"/>
      <w:lvlJc w:val="left"/>
      <w:rPr>
        <w:color w:val="3370FF"/>
      </w:rPr>
    </w:lvl>
  </w:abstractNum>
  <w:abstractNum w:abstractNumId="42">
    <w:nsid w:val="629F7852"/>
    <w:multiLevelType w:val="singleLevel"/>
    <w:tmpl w:val="629F7852"/>
    <w:lvl w:ilvl="0" w:tentative="0">
      <w:start w:val="0"/>
      <w:numFmt w:val="bullet"/>
      <w:lvlText w:val="•"/>
      <w:lvlJc w:val="left"/>
      <w:rPr>
        <w:color w:val="3370FF"/>
      </w:rPr>
    </w:lvl>
  </w:abstractNum>
  <w:abstractNum w:abstractNumId="43">
    <w:nsid w:val="72183CF9"/>
    <w:multiLevelType w:val="singleLevel"/>
    <w:tmpl w:val="72183CF9"/>
    <w:lvl w:ilvl="0" w:tentative="0">
      <w:start w:val="0"/>
      <w:numFmt w:val="bullet"/>
      <w:lvlText w:val="•"/>
      <w:lvlJc w:val="left"/>
      <w:rPr>
        <w:color w:val="3370FF"/>
      </w:rPr>
    </w:lvl>
  </w:abstractNum>
  <w:abstractNum w:abstractNumId="44">
    <w:nsid w:val="74C28B35"/>
    <w:multiLevelType w:val="singleLevel"/>
    <w:tmpl w:val="74C28B35"/>
    <w:lvl w:ilvl="0" w:tentative="0">
      <w:start w:val="0"/>
      <w:numFmt w:val="bullet"/>
      <w:lvlText w:val="•"/>
      <w:lvlJc w:val="left"/>
      <w:rPr>
        <w:color w:val="3370FF"/>
      </w:rPr>
    </w:lvl>
  </w:abstractNum>
  <w:abstractNum w:abstractNumId="45">
    <w:nsid w:val="77ECEA79"/>
    <w:multiLevelType w:val="singleLevel"/>
    <w:tmpl w:val="77ECEA79"/>
    <w:lvl w:ilvl="0" w:tentative="0">
      <w:start w:val="0"/>
      <w:numFmt w:val="bullet"/>
      <w:lvlText w:val="•"/>
      <w:lvlJc w:val="left"/>
      <w:rPr>
        <w:color w:val="3370FF"/>
      </w:rPr>
    </w:lvl>
  </w:abstractNum>
  <w:abstractNum w:abstractNumId="46">
    <w:nsid w:val="79AA4FA4"/>
    <w:multiLevelType w:val="singleLevel"/>
    <w:tmpl w:val="79AA4FA4"/>
    <w:lvl w:ilvl="0" w:tentative="0">
      <w:start w:val="0"/>
      <w:numFmt w:val="bullet"/>
      <w:lvlText w:val="•"/>
      <w:lvlJc w:val="left"/>
      <w:rPr>
        <w:color w:val="3370FF"/>
      </w:rPr>
    </w:lvl>
  </w:abstractNum>
  <w:abstractNum w:abstractNumId="47">
    <w:nsid w:val="7C246926"/>
    <w:multiLevelType w:val="singleLevel"/>
    <w:tmpl w:val="7C246926"/>
    <w:lvl w:ilvl="0" w:tentative="0">
      <w:start w:val="0"/>
      <w:numFmt w:val="bullet"/>
      <w:lvlText w:val="•"/>
      <w:lvlJc w:val="left"/>
      <w:rPr>
        <w:color w:val="3370FF"/>
      </w:rPr>
    </w:lvl>
  </w:abstractNum>
  <w:abstractNum w:abstractNumId="48">
    <w:nsid w:val="7DEC2089"/>
    <w:multiLevelType w:val="singleLevel"/>
    <w:tmpl w:val="7DEC2089"/>
    <w:lvl w:ilvl="0" w:tentative="0">
      <w:start w:val="0"/>
      <w:numFmt w:val="bullet"/>
      <w:lvlText w:val="•"/>
      <w:lvlJc w:val="left"/>
      <w:rPr>
        <w:color w:val="3370FF"/>
      </w:rPr>
    </w:lvl>
  </w:abstractNum>
  <w:num w:numId="1">
    <w:abstractNumId w:val="21"/>
  </w:num>
  <w:num w:numId="2">
    <w:abstractNumId w:val="15"/>
  </w:num>
  <w:num w:numId="3">
    <w:abstractNumId w:val="37"/>
  </w:num>
  <w:num w:numId="4">
    <w:abstractNumId w:val="13"/>
  </w:num>
  <w:num w:numId="5">
    <w:abstractNumId w:val="9"/>
  </w:num>
  <w:num w:numId="6">
    <w:abstractNumId w:val="23"/>
  </w:num>
  <w:num w:numId="7">
    <w:abstractNumId w:val="28"/>
  </w:num>
  <w:num w:numId="8">
    <w:abstractNumId w:val="43"/>
  </w:num>
  <w:num w:numId="9">
    <w:abstractNumId w:val="22"/>
  </w:num>
  <w:num w:numId="10">
    <w:abstractNumId w:val="5"/>
  </w:num>
  <w:num w:numId="11">
    <w:abstractNumId w:val="29"/>
  </w:num>
  <w:num w:numId="12">
    <w:abstractNumId w:val="38"/>
  </w:num>
  <w:num w:numId="13">
    <w:abstractNumId w:val="14"/>
  </w:num>
  <w:num w:numId="14">
    <w:abstractNumId w:val="34"/>
  </w:num>
  <w:num w:numId="15">
    <w:abstractNumId w:val="19"/>
  </w:num>
  <w:num w:numId="16">
    <w:abstractNumId w:val="27"/>
  </w:num>
  <w:num w:numId="17">
    <w:abstractNumId w:val="17"/>
  </w:num>
  <w:num w:numId="18">
    <w:abstractNumId w:val="16"/>
  </w:num>
  <w:num w:numId="19">
    <w:abstractNumId w:val="7"/>
  </w:num>
  <w:num w:numId="20">
    <w:abstractNumId w:val="33"/>
  </w:num>
  <w:num w:numId="21">
    <w:abstractNumId w:val="41"/>
  </w:num>
  <w:num w:numId="22">
    <w:abstractNumId w:val="24"/>
  </w:num>
  <w:num w:numId="23">
    <w:abstractNumId w:val="32"/>
  </w:num>
  <w:num w:numId="24">
    <w:abstractNumId w:val="8"/>
  </w:num>
  <w:num w:numId="25">
    <w:abstractNumId w:val="47"/>
  </w:num>
  <w:num w:numId="26">
    <w:abstractNumId w:val="45"/>
  </w:num>
  <w:num w:numId="27">
    <w:abstractNumId w:val="12"/>
  </w:num>
  <w:num w:numId="28">
    <w:abstractNumId w:val="42"/>
  </w:num>
  <w:num w:numId="29">
    <w:abstractNumId w:val="6"/>
  </w:num>
  <w:num w:numId="30">
    <w:abstractNumId w:val="31"/>
  </w:num>
  <w:num w:numId="31">
    <w:abstractNumId w:val="2"/>
  </w:num>
  <w:num w:numId="32">
    <w:abstractNumId w:val="36"/>
  </w:num>
  <w:num w:numId="33">
    <w:abstractNumId w:val="48"/>
  </w:num>
  <w:num w:numId="34">
    <w:abstractNumId w:val="0"/>
  </w:num>
  <w:num w:numId="35">
    <w:abstractNumId w:val="26"/>
  </w:num>
  <w:num w:numId="36">
    <w:abstractNumId w:val="35"/>
  </w:num>
  <w:num w:numId="37">
    <w:abstractNumId w:val="20"/>
  </w:num>
  <w:num w:numId="38">
    <w:abstractNumId w:val="18"/>
  </w:num>
  <w:num w:numId="39">
    <w:abstractNumId w:val="30"/>
  </w:num>
  <w:num w:numId="40">
    <w:abstractNumId w:val="46"/>
  </w:num>
  <w:num w:numId="41">
    <w:abstractNumId w:val="11"/>
  </w:num>
  <w:num w:numId="42">
    <w:abstractNumId w:val="4"/>
  </w:num>
  <w:num w:numId="43">
    <w:abstractNumId w:val="10"/>
  </w:num>
  <w:num w:numId="44">
    <w:abstractNumId w:val="39"/>
  </w:num>
  <w:num w:numId="45">
    <w:abstractNumId w:val="1"/>
  </w:num>
  <w:num w:numId="46">
    <w:abstractNumId w:val="25"/>
  </w:num>
  <w:num w:numId="47">
    <w:abstractNumId w:val="3"/>
  </w:num>
  <w:num w:numId="48">
    <w:abstractNumId w:val="40"/>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341F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4174</Words>
  <Characters>5004</Characters>
  <TotalTime>0</TotalTime>
  <ScaleCrop>false</ScaleCrop>
  <LinksUpToDate>false</LinksUpToDate>
  <CharactersWithSpaces>5024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2026-03-12T08:25:00Z</dcterms:created>
  <dc:creator>Apache POI</dc:creator>
  <cp:lastModifiedBy>WPS_1656314230</cp:lastModifiedBy>
  <dcterms:modified xsi:type="dcterms:W3CDTF">2026-03-12T08:26:18Z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eyJoZGlkIjoiMGRmNGIwOGY3MTU2YjliNzI1ODM1NTRhM2RlZDk4MzkiLCJ1c2VySWQiOiIxMzg4MDY2NDY2In0=</vt:lpwstr>
  </property>
  <property fmtid="{D5CDD505-2E9C-101B-9397-08002B2CF9AE}" pid="3" name="KSOProductBuildVer">
    <vt:lpwstr>2052-12.1.0.25225</vt:lpwstr>
  </property>
  <property fmtid="{D5CDD505-2E9C-101B-9397-08002B2CF9AE}" pid="4" name="ICV">
    <vt:lpwstr>24F28C737FF24D1E843B546A7B1AFF22_13</vt:lpwstr>
  </property>
</Properties>
</file>