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B3C5">
      <w:pPr>
        <w:spacing w:before="480" w:after="480" w:line="288" w:lineRule="auto"/>
        <w:ind w:left="0"/>
      </w:pPr>
      <w:bookmarkStart w:id="8" w:name="_GoBack"/>
      <w:bookmarkEnd w:id="8"/>
      <w:r>
        <w:rPr>
          <w:rFonts w:ascii="Arial" w:hAnsi="Arial" w:eastAsia="等线" w:cs="Arial"/>
          <w:b/>
          <w:sz w:val="52"/>
        </w:rPr>
        <w:t>工业化内装工程材料决算清单</w:t>
      </w:r>
    </w:p>
    <w:p w14:paraId="66A4911C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一、清单说明</w:t>
      </w:r>
      <w:bookmarkEnd w:id="0"/>
    </w:p>
    <w:p w14:paraId="390D536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项目基本信息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6630"/>
      </w:tblGrid>
      <w:tr w14:paraId="599AF5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2B5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01C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栖·愈——集宠物陪伴、心理疗愈与社交链接于一体的“第三生活空间”</w:t>
            </w:r>
          </w:p>
        </w:tc>
      </w:tr>
      <w:tr w14:paraId="3243DB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7D6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5BD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沈阳市沈河区万柳塘公园地区</w:t>
            </w:r>
          </w:p>
        </w:tc>
      </w:tr>
      <w:tr w14:paraId="50A6B3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BFC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项目规模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830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总建筑面积2362.7㎡，3层框架结构，工业化内装体系</w:t>
            </w:r>
          </w:p>
        </w:tc>
      </w:tr>
      <w:tr w14:paraId="0D64A0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1E7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决算范围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AA6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工业化内装全部工程材料（含绿色建材、配套辅材），涵盖装配式墙板、地面、吊顶、门窗、配套部品及辅材等，与绿色建材应用比例计算分析报告核算范围一致</w:t>
            </w:r>
          </w:p>
        </w:tc>
      </w:tr>
      <w:tr w14:paraId="5AF4CC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F44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决算依据</w:t>
            </w:r>
          </w:p>
        </w:tc>
        <w:tc>
          <w:tcPr>
            <w:tcW w:w="66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CBA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本项目工业化内装深化设计图；2. 本项目绿色建材应用比例计算分析报告；3. 材料进场验收记录、见证送检报告；4. 材料采购合同、报价单、结算凭证；5. 现行工程材料决算相关规范及行业标准</w:t>
            </w:r>
          </w:p>
        </w:tc>
      </w:tr>
    </w:tbl>
    <w:p w14:paraId="2026C17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清单说明</w:t>
      </w:r>
      <w:bookmarkEnd w:id="2"/>
    </w:p>
    <w:p w14:paraId="44356C6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本清单为项目工业化内装工程材料最终决算依据，所有材料用量、单价、总价均经施工单位核算、监理单位审核，确保真实、准确、合规，与绿色建材报告中材料用量、规格完全匹配。</w:t>
      </w:r>
    </w:p>
    <w:p w14:paraId="2310411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清单中绿色建材（可再循环、可再利用、利废建材）均标注对应类别，用量与《绿色建材应用比例计算分析报告》保持一致，便于与绿色建筑评价、环保验收衔接。</w:t>
      </w:r>
    </w:p>
    <w:p w14:paraId="19197FA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材料单价包含材料原价、运输费、装卸费、检测费、税金等全部费用，为最终结算单价，无额外追加费用。</w:t>
      </w:r>
    </w:p>
    <w:p w14:paraId="2769FA2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本清单一式四份，施工单位、监理单位、设计单位、建设单位各留存一份，作为工程结算、审计及资料归档的核心依据。</w:t>
      </w:r>
    </w:p>
    <w:p w14:paraId="06F646D9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二、工程材料决算明细清单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5"/>
        <w:gridCol w:w="1125"/>
        <w:gridCol w:w="1500"/>
        <w:gridCol w:w="750"/>
        <w:gridCol w:w="750"/>
        <w:gridCol w:w="750"/>
        <w:gridCol w:w="900"/>
        <w:gridCol w:w="750"/>
        <w:gridCol w:w="1350"/>
      </w:tblGrid>
      <w:tr w14:paraId="325BB9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5E9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EC3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材料类别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841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材料名称及规格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838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BCC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用量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0D2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单价（元）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13C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总价（元）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40C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绿色建材类别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764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备注（对应绿色建材报告）</w:t>
            </w:r>
          </w:p>
        </w:tc>
      </w:tr>
      <w:tr w14:paraId="0B6432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A59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9F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7BA6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轻钢龙骨（钢材，75型，壁厚1.2mm）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26E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D0C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375.00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E39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8BB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31875.00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3BD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B9A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用于复合墙板、吊顶龙骨，100%可再循环</w:t>
            </w:r>
          </w:p>
        </w:tc>
      </w:tr>
      <w:tr w14:paraId="064CD1F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108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F2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2E4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铝合金（吊顶模块300mm×300mm+断桥铝门窗）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AB7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AC7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1656.58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14B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A9F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463842.40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AD9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781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用于集成吊顶、断桥铝门窗，100%可再循环</w:t>
            </w:r>
          </w:p>
        </w:tc>
      </w:tr>
      <w:tr w14:paraId="4C7582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F2B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754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60C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门窗钢化玻璃（5mm+12A+5mm）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F82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61C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147.46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FED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CA9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22119.00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9A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58F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用于门窗，100%可再循环</w:t>
            </w:r>
          </w:p>
        </w:tc>
      </w:tr>
      <w:tr w14:paraId="34BDE6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390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CD8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1E02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SPC锁扣地板（再生塑料，1220mm×1830mm×4.5mm）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C9E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4FD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1156.68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215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D95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150368.40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0B6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可再循环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559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按70%可再循环比例核算，对应绿色建材报告2.1项</w:t>
            </w:r>
          </w:p>
        </w:tc>
      </w:tr>
      <w:tr w14:paraId="171B3F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059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A28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5B4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预制收纳模块（标准化，600mm×400mm×2000mm）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58E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9A6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19.60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41F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09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7448.00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96B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CAB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按总用量8%核算可再利用量，可二次复用</w:t>
            </w:r>
          </w:p>
        </w:tc>
      </w:tr>
      <w:tr w14:paraId="6EC8F4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BD4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04D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755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装配式墙板（未损坏，1220mm×2400mm×120mm）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CB0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EB3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121.68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E10D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EAC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31636.80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831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EE5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按总用量5%核算可再利用量，无需深度加工</w:t>
            </w:r>
          </w:p>
        </w:tc>
      </w:tr>
      <w:tr w14:paraId="4C9207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0E0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CBA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CF2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集成吊顶模块（未损坏，300mm×300mm）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8FC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46D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86.90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EB0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332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10428.00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195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18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按总用量6%核算可再利用量，标准化模块</w:t>
            </w:r>
          </w:p>
        </w:tc>
      </w:tr>
      <w:tr w14:paraId="126E31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F8D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D62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可再利用材料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0E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断桥铝门窗型材（未切割，60系列）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073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1BD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14.57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4ED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28D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4225.30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4E9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可再利用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D3A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按总用量7%核算可再利用量，可直接使用</w:t>
            </w:r>
          </w:p>
        </w:tc>
      </w:tr>
      <w:tr w14:paraId="1C0A00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F5C0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B6E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555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再生骨料预制水磨石地砖（600mm×600mm×15mm，再生骨料≥30%）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58B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B53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708.17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FC7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282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134552.30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AA2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6AF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废弃物掺量32%，用于宠物诊疗区、走廊地面</w:t>
            </w:r>
          </w:p>
        </w:tc>
      </w:tr>
      <w:tr w14:paraId="1C3914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CD2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316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46D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再生塑料SPC锁扣地板（1220mm×1830mm×4.5mm，再生塑料≥50%）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1E0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E5C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1652.40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4E6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C5D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239598.00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F6B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0D4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废弃物掺量52%，用于疗愈区、办公区地面</w:t>
            </w:r>
          </w:p>
        </w:tc>
      </w:tr>
      <w:tr w14:paraId="03C801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D0D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822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341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再生金属轻钢龙骨（75型，再生钢材≥60%）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8D1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EBA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375.00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6AC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49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33750.00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21E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7B5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废弃物掺量62%，用于复合墙板、吊顶龙骨</w:t>
            </w:r>
          </w:p>
        </w:tc>
      </w:tr>
      <w:tr w14:paraId="57CE42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244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310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D54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再生铝合金吊顶模块（300mm×300mm，再生铝≥85%）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6D3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F2C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1448.40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953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85C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420036.00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7ED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290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废弃物掺量86%，用于公共区、诊疗区吊顶</w:t>
            </w:r>
          </w:p>
        </w:tc>
      </w:tr>
      <w:tr w14:paraId="20293A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BFE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3D4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378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再生木质复合墙板（1220mm×2400mm×120mm，再生木质≥40%）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A9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572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1460.15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FC3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1A3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394240.50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B13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106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废弃物掺量42%，用于疗愈区、社交区墙面</w:t>
            </w:r>
          </w:p>
        </w:tc>
      </w:tr>
      <w:tr w14:paraId="235EC8D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6CD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80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1299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再生塑料密封胶（耐候型，500ml/支，再生树脂≥30%）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0A0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686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61.23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03C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505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2755.35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70C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利废建材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4F0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废弃物掺量31%，用于部品拼接、门窗密封</w:t>
            </w:r>
          </w:p>
        </w:tc>
      </w:tr>
      <w:tr w14:paraId="1AD8DD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CA1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4A2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9C8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防水卷材（SBS改性沥青，4mm）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EE4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A23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50D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740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14950.00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4CF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AC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用于地面、墙面防水施工</w:t>
            </w:r>
          </w:p>
        </w:tc>
      </w:tr>
      <w:tr w14:paraId="073691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D82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18E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4730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水泥砂浆（M10）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1AB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BB0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C94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BEB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14440.00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140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E70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用于材料基层找平、固定</w:t>
            </w:r>
          </w:p>
        </w:tc>
      </w:tr>
      <w:tr w14:paraId="6EA101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5DF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ED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A44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五金配件（合页、拉手、螺丝等）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66F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910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72E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18500.00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1FE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18500.00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10F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F09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用于门窗、收纳模块安装固定</w:t>
            </w:r>
          </w:p>
        </w:tc>
      </w:tr>
      <w:tr w14:paraId="285F8C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BBF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D2C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配套辅材</w:t>
            </w:r>
          </w:p>
        </w:tc>
        <w:tc>
          <w:tcPr>
            <w:tcW w:w="15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8A8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环保涂料（水性，哑光）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729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377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6D1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8F1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31500.00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92A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普通辅材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4D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用于墙面修饰，环保达标</w:t>
            </w:r>
          </w:p>
        </w:tc>
      </w:tr>
      <w:tr w14:paraId="6D7647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50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A2B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材料总合计</w:t>
            </w:r>
          </w:p>
        </w:tc>
        <w:tc>
          <w:tcPr>
            <w:tcW w:w="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0A9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——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B9A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2030810.05</w:t>
            </w:r>
          </w:p>
        </w:tc>
        <w:tc>
          <w:tcPr>
            <w:tcW w:w="210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F56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其中：绿色建材总价1936110.05元，普通辅材总价94700.00元</w:t>
            </w:r>
          </w:p>
        </w:tc>
      </w:tr>
    </w:tbl>
    <w:p w14:paraId="1A2D98EF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三、绿色建材决算专项说明</w:t>
      </w:r>
      <w:bookmarkEnd w:id="4"/>
    </w:p>
    <w:p w14:paraId="73809002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本项目绿色建材（可再循环、可再利用、利废建材）总用量5705.35㎡（折算重量57.04吨），与《绿色建材应用比例计算分析报告》中用量完全一致，确保决算数据与绿色建筑评价数据统一。</w:t>
      </w:r>
    </w:p>
    <w:p w14:paraId="49306B2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绿色建材总价1936110.05元，占材料总决算价的95.33%，充分体现项目绿色环保定位，可作为绿色建筑评价中建材投入的核心依据。</w:t>
      </w:r>
    </w:p>
    <w:p w14:paraId="679ACF5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利废建材、可再循环材料的单价均包含再生原料溯源费、检测费，与采购合同、检测报告凭证一致，无额外费用。</w:t>
      </w:r>
    </w:p>
    <w:p w14:paraId="2ACA84E2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四、决算审核说明</w:t>
      </w:r>
      <w:bookmarkEnd w:id="5"/>
    </w:p>
    <w:p w14:paraId="5AAA82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本工程材料决算清单经施工单位全面核算、监理单位严格审核，确认以下事项：</w:t>
      </w:r>
    </w:p>
    <w:p w14:paraId="1FABC15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所有材料用量真实、准确，与材料进场验收记录、施工日志、绿色建材报告一致，无虚报、瞒报用量情况。</w:t>
      </w:r>
    </w:p>
    <w:p w14:paraId="066F9A38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材料单价符合市场行情及采购合同约定，包含材料原价、运输费、装卸费、检测费、税金等全部费用，定价合理。</w:t>
      </w:r>
    </w:p>
    <w:p w14:paraId="12E3442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绿色建材分类准确，与《绿色建材应用比例计算分析报告》分类一致，便于绿色建筑评价、工程审计核查。</w:t>
      </w:r>
    </w:p>
    <w:p w14:paraId="53E2379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本清单数据可追溯，相关支撑材料（采购合同、报价单、检测报告、进场记录）齐全，归档留存。</w:t>
      </w:r>
    </w:p>
    <w:p w14:paraId="1A255DD3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五、相关单位审核确认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5"/>
        <w:gridCol w:w="4605"/>
        <w:gridCol w:w="1845"/>
      </w:tblGrid>
      <w:tr w14:paraId="041B140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C82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3BE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本清单材料用量、单价、总价核算真实、准确，符合项目实际施工情况及相关规范，与绿色建材报告数据一致，同意按此清单决算。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E85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22460C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DA3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E53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已审核本决算清单，确认材料用量、单价合规，数据与进场记录、绿色建材报告、采购合同一致，审核通过，同意决算。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4AE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7AA5CF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AD3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FE8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确认本清单材料规格、用量符合项目设计要求，与绿色建材应用定位一致，同意本决算清单。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D69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  <w:tr w14:paraId="2F3CD4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B2D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46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FDA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同意本工程材料决算清单，认可核算结果，将作为项目工程结算、审计的核心依据，按此清单支付相关费用。</w:t>
            </w:r>
          </w:p>
        </w:tc>
        <w:tc>
          <w:tcPr>
            <w:tcW w:w="18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863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>日期：______年______月______日</w:t>
            </w:r>
          </w:p>
        </w:tc>
      </w:tr>
    </w:tbl>
    <w:p w14:paraId="4934900E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六、备注</w:t>
      </w:r>
      <w:bookmarkEnd w:id="7"/>
    </w:p>
    <w:p w14:paraId="502382D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本清单为工程材料最终决算依据，一经各方签字盖章后生效，无特殊情况不得更改；若有变更，需各方共同签署变更说明。</w:t>
      </w:r>
    </w:p>
    <w:p w14:paraId="4754A12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本清单总价包含所有工业化内装工程材料费用，不包含人工、机械等其他费用，人工、机械费用另行决算。</w:t>
      </w:r>
    </w:p>
    <w:p w14:paraId="4B1F333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相关支撑材料（采购合同、报价单、检测报告、进场验收记录等）作为本清单附件，一并归档留存。</w:t>
      </w:r>
    </w:p>
    <w:p w14:paraId="4E7598B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本清单未尽事宜，参照项目合同约定、现行工程决算规范及本项目绿色建材相关文件执行。</w:t>
      </w:r>
    </w:p>
    <w:p w14:paraId="27B4FFB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21AB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75C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A8F537B"/>
    <w:multiLevelType w:val="singleLevel"/>
    <w:tmpl w:val="2A8F537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14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107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2369</Words>
  <Characters>3020</Characters>
  <TotalTime>0</TotalTime>
  <ScaleCrop>false</ScaleCrop>
  <LinksUpToDate>false</LinksUpToDate>
  <CharactersWithSpaces>3029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2026-03-12T08:50:00Z</dcterms:created>
  <dc:creator>Apache POI</dc:creator>
  <cp:lastModifiedBy>WPS_1656314230</cp:lastModifiedBy>
  <dcterms:modified xsi:type="dcterms:W3CDTF">2026-03-12T08:51:26Z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231E3446A57F4EF3818E71615439EAD5_13</vt:lpwstr>
  </property>
</Properties>
</file>