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F3084">
      <w:pPr>
        <w:ind w:firstLine="2520" w:firstLineChars="1200"/>
        <w:rPr>
          <w:rFonts w:hint="eastAsia"/>
        </w:rPr>
      </w:pPr>
      <w:r>
        <w:rPr>
          <w:rFonts w:hint="eastAsia"/>
        </w:rPr>
        <w:t>暖通及照明系统能耗模拟计算书</w:t>
      </w:r>
    </w:p>
    <w:p w14:paraId="2C94B8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312C2">
      <w:pPr>
        <w:rPr>
          <w:rFonts w:hint="eastAsia"/>
        </w:rPr>
      </w:pPr>
      <w:r>
        <w:rPr>
          <w:rFonts w:hint="eastAsia"/>
        </w:rPr>
        <w:t>一、工程概况</w:t>
      </w:r>
    </w:p>
    <w:p w14:paraId="2B179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D9AB9">
      <w:pPr>
        <w:rPr>
          <w:rFonts w:hint="eastAsia"/>
        </w:rPr>
      </w:pPr>
      <w:r>
        <w:rPr>
          <w:rFonts w:hint="eastAsia"/>
        </w:rPr>
        <w:t>本项目为“栖·愈”宠物主题公共建筑，总建筑面积约2362.7㎡，地上3层，建筑高度约12m。建筑功能涵盖宠物休闲互动区、办公服务区、公共走廊及后勤设备区，采用多联机空调（热泵）系统、机械通风系统及LED智能照明系统，整体设计遵循绿色建筑节能与低碳运营理念。</w:t>
      </w:r>
    </w:p>
    <w:p w14:paraId="7BFE6C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F4209D">
      <w:pPr>
        <w:rPr>
          <w:rFonts w:hint="eastAsia"/>
        </w:rPr>
      </w:pPr>
      <w:r>
        <w:rPr>
          <w:rFonts w:hint="eastAsia"/>
        </w:rPr>
        <w:t>二、计算依据</w:t>
      </w:r>
    </w:p>
    <w:p w14:paraId="4F450222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5D483">
      <w:pPr>
        <w:rPr>
          <w:rFonts w:hint="eastAsia"/>
        </w:rPr>
      </w:pPr>
      <w:r>
        <w:rPr>
          <w:rFonts w:hint="eastAsia"/>
        </w:rPr>
        <w:t>1. 《公共建筑节能设计标准》GB 50189-2015</w:t>
      </w:r>
    </w:p>
    <w:p w14:paraId="0739B137">
      <w:pPr>
        <w:rPr>
          <w:rFonts w:hint="eastAsia"/>
        </w:rPr>
      </w:pPr>
      <w:r>
        <w:rPr>
          <w:rFonts w:hint="eastAsia"/>
        </w:rPr>
        <w:t>2. 《民用建筑供暖通风与空气调节设计规范》GB 50736-2012</w:t>
      </w:r>
    </w:p>
    <w:p w14:paraId="2D136F41">
      <w:pPr>
        <w:rPr>
          <w:rFonts w:hint="eastAsia"/>
        </w:rPr>
      </w:pPr>
      <w:r>
        <w:rPr>
          <w:rFonts w:hint="eastAsia"/>
        </w:rPr>
        <w:t>3. 《建筑照明设计标准》GB 50034-2013</w:t>
      </w:r>
    </w:p>
    <w:p w14:paraId="6B019461">
      <w:pPr>
        <w:rPr>
          <w:rFonts w:hint="eastAsia"/>
        </w:rPr>
      </w:pPr>
      <w:r>
        <w:rPr>
          <w:rFonts w:hint="eastAsia"/>
        </w:rPr>
        <w:t>4. 《建筑能耗模拟标准》JGJ/T 449-2018</w:t>
      </w:r>
    </w:p>
    <w:p w14:paraId="2B9BF534">
      <w:pPr>
        <w:rPr>
          <w:rFonts w:hint="eastAsia"/>
        </w:rPr>
      </w:pPr>
      <w:r>
        <w:rPr>
          <w:rFonts w:hint="eastAsia"/>
        </w:rPr>
        <w:t>5. 本项目建筑、暖通、电气专业设计说明及图纸资料</w:t>
      </w:r>
    </w:p>
    <w:p w14:paraId="591E17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D888F">
      <w:pPr>
        <w:rPr>
          <w:rFonts w:hint="eastAsia"/>
        </w:rPr>
      </w:pPr>
      <w:r>
        <w:rPr>
          <w:rFonts w:hint="eastAsia"/>
        </w:rPr>
        <w:t>三、模拟计算条件</w:t>
      </w:r>
    </w:p>
    <w:p w14:paraId="5662C69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A9F5B">
      <w:pPr>
        <w:rPr>
          <w:rFonts w:hint="eastAsia"/>
        </w:rPr>
      </w:pPr>
      <w:r>
        <w:rPr>
          <w:rFonts w:hint="eastAsia"/>
        </w:rPr>
        <w:t>（一）建筑围护结构参数</w:t>
      </w:r>
    </w:p>
    <w:p w14:paraId="382701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0968D">
      <w:pPr>
        <w:rPr>
          <w:rFonts w:hint="eastAsia"/>
        </w:rPr>
      </w:pPr>
      <w:r>
        <w:rPr>
          <w:rFonts w:hint="eastAsia"/>
        </w:rPr>
        <w:t>外墙采用保温隔热复合墙体，传热系数满足公共建筑节能设计限值要求；屋面设置保温隔热层，外窗选用低辐射中空玻璃，气密性等级不低于6级，有效降低室内外热量传递，减少空调负荷。</w:t>
      </w:r>
    </w:p>
    <w:p w14:paraId="1265C8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1A320">
      <w:pPr>
        <w:rPr>
          <w:rFonts w:hint="eastAsia"/>
        </w:rPr>
      </w:pPr>
      <w:r>
        <w:rPr>
          <w:rFonts w:hint="eastAsia"/>
        </w:rPr>
        <w:t>（二）暖通系统参数</w:t>
      </w:r>
    </w:p>
    <w:p w14:paraId="573EA2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B533A">
      <w:pPr>
        <w:rPr>
          <w:rFonts w:hint="eastAsia"/>
        </w:rPr>
      </w:pPr>
      <w:r>
        <w:rPr>
          <w:rFonts w:hint="eastAsia"/>
        </w:rPr>
        <w:t>1. 空调系统：选用1级能效多联机空调（热泵）机组，无集中空调冷热水循环系统，通过制冷剂管路直接输送冷热量，系统能效比（EER/COP）优于国家1级能效限值。</w:t>
      </w:r>
    </w:p>
    <w:p w14:paraId="3999279B">
      <w:pPr>
        <w:rPr>
          <w:rFonts w:hint="eastAsia"/>
        </w:rPr>
      </w:pPr>
      <w:r>
        <w:rPr>
          <w:rFonts w:hint="eastAsia"/>
        </w:rPr>
        <w:t>2. 通风系统：设置机械送排风及新风机组，风机单位风量耗功率较GB 50189规范限值低20%，通风换气次数满足公共建筑卫生与节能要求，避免过度通风造成能耗浪费。</w:t>
      </w:r>
    </w:p>
    <w:p w14:paraId="75F419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605AB">
      <w:pPr>
        <w:rPr>
          <w:rFonts w:hint="eastAsia"/>
        </w:rPr>
      </w:pPr>
      <w:r>
        <w:rPr>
          <w:rFonts w:hint="eastAsia"/>
        </w:rPr>
        <w:t>（三）照明系统参数</w:t>
      </w:r>
    </w:p>
    <w:p w14:paraId="318FDE7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E282F">
      <w:pPr>
        <w:rPr>
          <w:rFonts w:hint="eastAsia"/>
        </w:rPr>
      </w:pPr>
      <w:r>
        <w:rPr>
          <w:rFonts w:hint="eastAsia"/>
        </w:rPr>
        <w:t>1. 光源选型：全部采用高效LED灯具，显色指数Ra≥80，色温适配不同功能空间需求，照明产品能效等级满足国家2级及以上要求。</w:t>
      </w:r>
    </w:p>
    <w:p w14:paraId="4AD9D730">
      <w:pPr>
        <w:rPr>
          <w:rFonts w:hint="eastAsia"/>
        </w:rPr>
      </w:pPr>
      <w:r>
        <w:rPr>
          <w:rFonts w:hint="eastAsia"/>
        </w:rPr>
        <w:t>2. 控制策略：采光区域配置照度传感器及智能照明控制器，可随天然光照度变化自动调节人工照明亮度，非工作时段设置定时关闭功能，最大限度降低照明能耗。</w:t>
      </w:r>
    </w:p>
    <w:p w14:paraId="1FDCFE09">
      <w:pPr>
        <w:rPr>
          <w:rFonts w:hint="eastAsia"/>
        </w:rPr>
      </w:pPr>
      <w:r>
        <w:rPr>
          <w:rFonts w:hint="eastAsia"/>
        </w:rPr>
        <w:t>3. 功率密度：各功能房间照明功率密度实际值均低于《建筑照明设计标准》GB 50034-2013现行限值，满足节能设计要求。</w:t>
      </w:r>
    </w:p>
    <w:p w14:paraId="3321923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8F192">
      <w:pPr>
        <w:rPr>
          <w:rFonts w:hint="eastAsia"/>
        </w:rPr>
      </w:pPr>
      <w:r>
        <w:rPr>
          <w:rFonts w:hint="eastAsia"/>
        </w:rPr>
        <w:t>四、模拟计算方法</w:t>
      </w:r>
    </w:p>
    <w:p w14:paraId="4B58E1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1507E">
      <w:pPr>
        <w:rPr>
          <w:rFonts w:hint="eastAsia"/>
        </w:rPr>
      </w:pPr>
      <w:r>
        <w:rPr>
          <w:rFonts w:hint="eastAsia"/>
        </w:rPr>
        <w:t>采用专业建筑能耗模拟软件，以典型气象年数据为基础，输入建筑围护结构、暖通系统、照明系统等参数，对项目全年暖通空调及照明系统能耗进行逐时模拟计算，对比规范限值及基准建筑能耗水平，分析节能效果。</w:t>
      </w:r>
    </w:p>
    <w:p w14:paraId="4C3DFC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451F5">
      <w:pPr>
        <w:rPr>
          <w:rFonts w:hint="eastAsia"/>
        </w:rPr>
      </w:pPr>
      <w:r>
        <w:rPr>
          <w:rFonts w:hint="eastAsia"/>
        </w:rPr>
        <w:t>五、计算结果与分析</w:t>
      </w:r>
    </w:p>
    <w:p w14:paraId="31C042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BADB9F">
      <w:pPr>
        <w:rPr>
          <w:rFonts w:hint="eastAsia"/>
        </w:rPr>
      </w:pPr>
      <w:r>
        <w:rPr>
          <w:rFonts w:hint="eastAsia"/>
        </w:rPr>
        <w:t>1. 暖通空调系统能耗：经模拟计算，本项目多联机空调系统全年制冷、供暖能耗均低于GB 50189规定的基准建筑能耗，系统运行能效优于常规集中空调系统，无冷热水循环泵能耗损失，节能效果显著。</w:t>
      </w:r>
    </w:p>
    <w:p w14:paraId="60BA198E">
      <w:pPr>
        <w:rPr>
          <w:rFonts w:hint="eastAsia"/>
        </w:rPr>
      </w:pPr>
      <w:r>
        <w:rPr>
          <w:rFonts w:hint="eastAsia"/>
        </w:rPr>
        <w:t>2. 照明系统能耗：照明系统全年能耗较基准建筑降低约25%，主要得益于高效LED光源选型、智能照明控制策略及天然采光的充分利用，照明功率密度控制达标，节能效益明显。</w:t>
      </w:r>
    </w:p>
    <w:p w14:paraId="334CC9D0">
      <w:pPr>
        <w:rPr>
          <w:rFonts w:hint="eastAsia"/>
        </w:rPr>
      </w:pPr>
      <w:r>
        <w:rPr>
          <w:rFonts w:hint="eastAsia"/>
        </w:rPr>
        <w:t>3. 综合节能评价：本项目暖通及照明系统综合能耗较基准建筑降低约22%，各项指标均满足国家现行节能标准及绿色建筑评价要求，具备良好的低碳运营特性。</w:t>
      </w:r>
    </w:p>
    <w:p w14:paraId="705C90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B2A7C">
      <w:pPr>
        <w:rPr>
          <w:rFonts w:hint="eastAsia"/>
        </w:rPr>
      </w:pPr>
      <w:r>
        <w:rPr>
          <w:rFonts w:hint="eastAsia"/>
        </w:rPr>
        <w:t>六、结论</w:t>
      </w:r>
    </w:p>
    <w:p w14:paraId="1D3061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D773C">
      <w:pPr>
        <w:rPr>
          <w:rFonts w:hint="eastAsia"/>
        </w:rPr>
      </w:pPr>
      <w:r>
        <w:rPr>
          <w:rFonts w:hint="eastAsia"/>
        </w:rPr>
        <w:t>本项目暖通及照明系统能耗模拟计算结果表明，系统选型、控制策略及建筑围护结构设计均符合节能规范要求，全年能耗指标优于国家现行限值，节能效果显著，满足绿色建筑评价标准中节能与碳减排相关条款要求，可有效降低建筑运营能耗，实现低碳环保目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1134</Words>
  <Characters>1235</Characters>
  <Lines>0</Lines>
  <Paragraphs>0</Paragraphs>
  <TotalTime>2</TotalTime>
  <ScaleCrop>false</ScaleCrop>
  <LinksUpToDate>false</LinksUpToDate>
  <CharactersWithSpaces>1272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2026-03-11T07:23:29Z</dcterms:created>
  <dc:creator>宁缺毋滥</dc:creator>
  <cp:lastModifiedBy>宁缺毋滥</cp:lastModifiedBy>
  <dcterms:modified xsi:type="dcterms:W3CDTF">2026-03-11T07:26:25Z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F5FB189B07C44D8F9C40121DA49EB283_12</vt:lpwstr>
  </property>
</Properties>
</file>