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9311">
      <w:pPr>
        <w:ind w:firstLine="2100" w:firstLineChars="1000"/>
        <w:rPr>
          <w:rFonts w:hint="eastAsia"/>
        </w:rPr>
      </w:pPr>
      <w:bookmarkStart w:id="0" w:name="_GoBack"/>
      <w:r>
        <w:rPr>
          <w:rFonts w:hint="eastAsia"/>
        </w:rPr>
        <w:t>空调冷热水系统的耗电输冷（热）比说明</w:t>
      </w:r>
    </w:p>
    <w:bookmarkEnd w:id="0"/>
    <w:p w14:paraId="744F2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708C">
      <w:pPr>
        <w:rPr>
          <w:rFonts w:hint="eastAsia"/>
        </w:rPr>
      </w:pPr>
      <w:r>
        <w:rPr>
          <w:rFonts w:hint="eastAsia"/>
        </w:rPr>
        <w:t>一、系统概况</w:t>
      </w:r>
    </w:p>
    <w:p w14:paraId="3CE13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B2F78">
      <w:pPr>
        <w:rPr>
          <w:rFonts w:hint="eastAsia"/>
        </w:rPr>
      </w:pPr>
      <w:r>
        <w:rPr>
          <w:rFonts w:hint="eastAsia"/>
        </w:rPr>
        <w:t>本项目采用多联机空调（热泵）机组，属于非集中空调水系统，无空调冷热水循环泵及循环管路，仅通过制冷剂管道实现冷热量的输送与分配，不存在空调冷热水循环水泵耗电输冷（热）比相关指标。</w:t>
      </w:r>
    </w:p>
    <w:p w14:paraId="15FBE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E0343">
      <w:pPr>
        <w:rPr>
          <w:rFonts w:hint="eastAsia"/>
        </w:rPr>
      </w:pPr>
      <w:r>
        <w:rPr>
          <w:rFonts w:hint="eastAsia"/>
        </w:rPr>
        <w:t>二、规范适用性分析</w:t>
      </w:r>
    </w:p>
    <w:p w14:paraId="1BEA3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241C7">
      <w:pPr>
        <w:rPr>
          <w:rFonts w:hint="eastAsia"/>
        </w:rPr>
      </w:pPr>
      <w:r>
        <w:rPr>
          <w:rFonts w:hint="eastAsia"/>
        </w:rPr>
        <w:t>依据《民用建筑供暖通风与空气调节设计规范》GB 50736-2012，耗电输冷（热）比指标仅适用于集中空调冷热水系统。本项目为多联机系统，不属于集中空调水系统范畴，因此无需计算空调冷热水系统的耗电输冷（热）比。</w:t>
      </w:r>
    </w:p>
    <w:p w14:paraId="752A60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939B9">
      <w:pPr>
        <w:rPr>
          <w:rFonts w:hint="eastAsia"/>
        </w:rPr>
      </w:pPr>
      <w:r>
        <w:rPr>
          <w:rFonts w:hint="eastAsia"/>
        </w:rPr>
        <w:t>三、结论</w:t>
      </w:r>
    </w:p>
    <w:p w14:paraId="6350E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ED442">
      <w:r>
        <w:rPr>
          <w:rFonts w:hint="eastAsia"/>
        </w:rPr>
        <w:t>本项目空调系统形式符合设计规范要求，无集中空调冷热水循环泵，无需开展耗电输冷（热）比相关计算，满足绿色建筑评价标准的相关要求。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2026-03-11T07:08:58Z</dcterms:created>
  <dc:creator>宁缺毋滥</dc:creator>
  <cp:lastModifiedBy>宁缺毋滥</cp:lastModifiedBy>
  <dcterms:modified xsi:type="dcterms:W3CDTF">2026-03-11T07:09:18Z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0AD38685D2AF4747BE860F22314B476B_12</vt:lpwstr>
  </property>
</Properties>
</file>