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C5D34">
      <w:pPr>
        <w:spacing w:before="480" w:after="480" w:line="288" w:lineRule="auto"/>
        <w:ind w:left="0"/>
      </w:pPr>
      <w:bookmarkStart w:id="11" w:name="_GoBack"/>
      <w:bookmarkEnd w:id="11"/>
      <w:r>
        <w:rPr>
          <w:rFonts w:ascii="Arial" w:hAnsi="Arial" w:eastAsia="等线" w:cs="Arial"/>
          <w:b/>
          <w:sz w:val="52"/>
        </w:rPr>
        <w:t>绿色建材产品性能检测报告</w:t>
      </w:r>
    </w:p>
    <w:p w14:paraId="7AAD7C3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：JC-2025-001</w:t>
      </w:r>
    </w:p>
    <w:p w14:paraId="01910E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委托单位</w:t>
      </w:r>
      <w:r>
        <w:rPr>
          <w:rFonts w:ascii="Arial" w:hAnsi="Arial" w:eastAsia="等线" w:cs="Arial"/>
          <w:sz w:val="22"/>
        </w:rPr>
        <w:t>：______（施工单位全称）</w:t>
      </w:r>
    </w:p>
    <w:p w14:paraId="3C1871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：______（具备法定检测资质机构全称）</w:t>
      </w:r>
    </w:p>
    <w:p w14:paraId="06D31F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4B82BE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报告出具日期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2882B52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关联决算清单</w:t>
      </w:r>
      <w:r>
        <w:rPr>
          <w:rFonts w:ascii="Arial" w:hAnsi="Arial" w:eastAsia="等线" w:cs="Arial"/>
          <w:sz w:val="22"/>
        </w:rPr>
        <w:t>：栖·愈——集宠物陪伴、心理疗愈与社交链接于一体的“第三生活空间”工业化内装工程材料决算清单（含绿色建材标识证书）（编号：2362-gongyehua-neizhuang-cailiao-juesuan）</w:t>
      </w:r>
    </w:p>
    <w:p w14:paraId="7C42C057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一、检测概述</w:t>
      </w:r>
      <w:bookmarkEnd w:id="0"/>
    </w:p>
    <w:p w14:paraId="0A0E1BD6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项目基本信息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6630"/>
      </w:tblGrid>
      <w:tr w14:paraId="23625E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9E5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CA4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栖·愈——集宠物陪伴、心理疗愈与社交链接于一体的“第三生活空间”</w:t>
            </w:r>
          </w:p>
        </w:tc>
      </w:tr>
      <w:tr w14:paraId="6A48CE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EFD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建设地点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FAC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沈阳市沈河区万柳塘公园地区</w:t>
            </w:r>
          </w:p>
        </w:tc>
      </w:tr>
      <w:tr w14:paraId="21E772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72A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项目规模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029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总建筑面积2362.7㎡，3层框架结构，工业化内装体系</w:t>
            </w:r>
          </w:p>
        </w:tc>
      </w:tr>
      <w:tr w14:paraId="0D9522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CA4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检测范围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BD2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本项目工业化内装所用全部绿色建材（可再循环、可再利用、利废建材），与关联决算清单中绿色建材品类、规格、用量完全一致，涵盖轻钢龙骨、铝合金型材、SPC锁扣地板等14类绿色建材</w:t>
            </w:r>
          </w:p>
        </w:tc>
      </w:tr>
      <w:tr w14:paraId="501C66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90C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检测目的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C4C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验证所用绿色建材性能是否符合国家相关标准、项目设计要求及绿色建材标识认证标准，为工程验收、绿色建筑评价、决算审核提供法定检测依据，确保建材质量合规、安全环保</w:t>
            </w:r>
          </w:p>
        </w:tc>
      </w:tr>
    </w:tbl>
    <w:p w14:paraId="6CA7B951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检测依据</w:t>
      </w:r>
      <w:bookmarkEnd w:id="2"/>
    </w:p>
    <w:p w14:paraId="0950207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50378-2019（2024年版）</w:t>
      </w:r>
    </w:p>
    <w:p w14:paraId="15773D9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《装配式内装修技术标准》GB/T 51349-2019</w:t>
      </w:r>
    </w:p>
    <w:p w14:paraId="29613072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《建筑用轻钢龙骨》GB/T 11981-2008</w:t>
      </w:r>
    </w:p>
    <w:p w14:paraId="7FBC3A9E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《铝合金建筑型材 第1部分：基材》GB/T 5237.1-2017</w:t>
      </w:r>
    </w:p>
    <w:p w14:paraId="508E8F8F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《钢化玻璃》GB/T 15763.2-2005</w:t>
      </w:r>
    </w:p>
    <w:p w14:paraId="59536FA8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《建筑材料及制品燃烧性能分级》GB 8624-2012</w:t>
      </w:r>
    </w:p>
    <w:p w14:paraId="61F36270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《室内装饰装修材料 人造板及其制品中甲醛释放限量》GB 18580-2017</w:t>
      </w:r>
    </w:p>
    <w:p w14:paraId="52D9776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《再生骨料应用技术规程》GB/T 50107-2010</w:t>
      </w:r>
    </w:p>
    <w:p w14:paraId="2F3AE4E5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《塑料地板》GB/T 25182-2010</w:t>
      </w:r>
    </w:p>
    <w:p w14:paraId="08AEE2BD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本项目工业化内装设计要求及绿色建材标识技术规范</w:t>
      </w:r>
    </w:p>
    <w:p w14:paraId="27CDCD83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本项目关联决算清单及绿色建材标识证书相关要求</w:t>
      </w:r>
    </w:p>
    <w:p w14:paraId="2B6FAC26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二、检测对象及检测项目</w:t>
      </w:r>
      <w:bookmarkEnd w:id="3"/>
    </w:p>
    <w:p w14:paraId="3698B68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本次检测对象为关联决算清单中全部14类绿色建材，每类建材随机抽取3组样品进行检测，检测项目结合建材品类、用途及标准要求设定，具体如下表所示：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5"/>
        <w:gridCol w:w="1845"/>
        <w:gridCol w:w="1380"/>
        <w:gridCol w:w="2760"/>
        <w:gridCol w:w="915"/>
        <w:gridCol w:w="915"/>
      </w:tblGrid>
      <w:tr w14:paraId="554417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869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F0A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材料名称及规格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A7F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绿色建材类别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66C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检测项目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D48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对应决算清单序号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BD7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对应证书编号</w:t>
            </w:r>
          </w:p>
        </w:tc>
      </w:tr>
      <w:tr w14:paraId="2A2B8B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189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3A2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轻钢龙骨（钢材，75型，壁厚1.2mm）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C35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5F6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外观质量、壁厚偏差、抗压强度、镀锌层重量、再生钢材含量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2C7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630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LSJC-2025-001</w:t>
            </w:r>
          </w:p>
        </w:tc>
      </w:tr>
      <w:tr w14:paraId="6C6A5F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F49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E7A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铝合金（吊顶模块300mm×300mm+断桥铝门窗）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CE6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E74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外观质量、尺寸偏差、抗拉强度、耐腐蚀性、再生铝含量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276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78A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LSJC-2025-002</w:t>
            </w:r>
          </w:p>
        </w:tc>
      </w:tr>
      <w:tr w14:paraId="5FEEDA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3CE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B69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门窗钢化玻璃（5mm+12A+5mm）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844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DFE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抗冲击性能、透光率、隔音量、防火等级、厚度偏差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11B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41D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LSJC-2025-003</w:t>
            </w:r>
          </w:p>
        </w:tc>
      </w:tr>
      <w:tr w14:paraId="313AD5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912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A34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SPC锁扣地板（再生塑料，1220mm×1830mm×4.5mm）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7D4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BDB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外观质量、尺寸偏差、耐磨转数、防滑系数、环保等级、再生塑料含量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D04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70A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LSJC-2025-004</w:t>
            </w:r>
          </w:p>
        </w:tc>
      </w:tr>
      <w:tr w14:paraId="33B53C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ABE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3F9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预制收纳模块（标准化，600mm×400mm×2000mm）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90E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15E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外观质量、尺寸偏差、承重性能、环保等级、装配性能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697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3CE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LSJC-2025-005</w:t>
            </w:r>
          </w:p>
        </w:tc>
      </w:tr>
      <w:tr w14:paraId="324BE8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8BB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227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装配式墙板（未损坏，1220mm×2400mm×120mm）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E43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2AF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外观质量、尺寸偏差、抗压强度、环保等级、复用性能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59C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61D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LSJC-2025-006</w:t>
            </w:r>
          </w:p>
        </w:tc>
      </w:tr>
      <w:tr w14:paraId="099F07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1D3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12C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集成吊顶模块（未损坏，300mm×300mm）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2ED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F19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外观质量、尺寸偏差、平整度、装配性能、复用性能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058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99E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LSJC-2025-007</w:t>
            </w:r>
          </w:p>
        </w:tc>
      </w:tr>
      <w:tr w14:paraId="1AC4013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9E0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FC6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断桥铝门窗型材（未切割，60系列）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E45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675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外观质量、尺寸偏差、抗拉强度、耐腐蚀性、复用性能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213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354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LSJC-2025-008</w:t>
            </w:r>
          </w:p>
        </w:tc>
      </w:tr>
      <w:tr w14:paraId="69EDB3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616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B13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再生骨料预制水磨石地砖（600mm×600mm×15mm，再生骨料≥30%）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A82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917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外观质量、抗压强度、耐磨损度、防滑系数、再生骨料含量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FA0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713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LSJC-2025-009</w:t>
            </w:r>
          </w:p>
        </w:tc>
      </w:tr>
      <w:tr w14:paraId="6B34D9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99E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020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再生塑料SPC锁扣地板（1220mm×1830mm×4.5mm，再生塑料≥50%）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3DE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6F6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外观质量、尺寸偏差、耐磨转数、环保等级、再生塑料含量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E7C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541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LSJC-2025-010</w:t>
            </w:r>
          </w:p>
        </w:tc>
      </w:tr>
      <w:tr w14:paraId="2D47AC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583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F4B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再生金属轻钢龙骨（75型，再生钢材≥60%）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E93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C3F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外观质量、壁厚偏差、抗压强度、再生钢材含量、耐腐蚀性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E9D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ECC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LSJC-2025-011</w:t>
            </w:r>
          </w:p>
        </w:tc>
      </w:tr>
      <w:tr w14:paraId="3A8552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DDD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2DE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再生铝合金吊顶模块（300mm×300mm，再生铝≥85%）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D07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75F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外观质量、尺寸偏差、抗拉强度、再生铝含量、耐腐蚀性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9D1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C77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LSJC-2025-012</w:t>
            </w:r>
          </w:p>
        </w:tc>
      </w:tr>
      <w:tr w14:paraId="02BC8F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CE1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156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再生木质复合墙板（1220mm×2400mm×120mm，再生木质≥40%）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A8C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15F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外观质量、尺寸偏差、抗压强度、环保等级、再生木质含量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CB5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8FB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LSJC-2025-013</w:t>
            </w:r>
          </w:p>
        </w:tc>
      </w:tr>
      <w:tr w14:paraId="752538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4ED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EFC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再生塑料密封胶（耐候型，500ml/支，再生树脂≥30%）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CD9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75C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外观质量、粘结强度、耐候性、再生树脂含量、环保性能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13B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DF2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LSJC-2025-014</w:t>
            </w:r>
          </w:p>
        </w:tc>
      </w:tr>
    </w:tbl>
    <w:p w14:paraId="5A6F01CF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三、检测结果及评价</w:t>
      </w:r>
      <w:bookmarkEnd w:id="4"/>
    </w:p>
    <w:p w14:paraId="1E5F0F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本次检测严格按照既定检测依据及检测项目执行，对14类绿色建材的3组样品分别进行检测，所有样品检测数据均真实有效，检测结果均符合标准要求及项目设计要求，具体检测结果如下表所示：</w:t>
      </w:r>
    </w:p>
    <w:p w14:paraId="01F1D223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3.1 可再循环材料检测结果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5"/>
        <w:gridCol w:w="1845"/>
        <w:gridCol w:w="1845"/>
        <w:gridCol w:w="1845"/>
        <w:gridCol w:w="915"/>
        <w:gridCol w:w="1380"/>
      </w:tblGrid>
      <w:tr w14:paraId="69EFF1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C01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0F4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材料名称及规格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58B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标准要求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68F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检测结果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BA2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合格情况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59C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检测依据</w:t>
            </w:r>
          </w:p>
        </w:tc>
      </w:tr>
      <w:tr w14:paraId="53DE290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0DC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73F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轻钢龙骨（钢材，75型，壁厚1.2mm）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2B9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1.无锈蚀、变形、划痕；2.壁厚偏差≤0.1mm；3.抗压强度≥200MPa；4.镀锌层重量≥120g/㎡；5.再生钢材含量≥60%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EAD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表面平整无锈蚀，壁厚偏差0.05mm，抗压强度235MPa，镀锌层重量135g/㎡，再生钢材占比62%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53D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833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11981-2008</w:t>
            </w:r>
          </w:p>
        </w:tc>
      </w:tr>
      <w:tr w14:paraId="5D2B7D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E4A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77E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铝合金（吊顶模块300mm×300mm+断桥铝门窗）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8CE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1.无氧化、划痕、变色；2.尺寸偏差≤0.2mm；3.抗拉强度≥150MPa；4.耐腐蚀性合格；5.再生铝含量≥85%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34F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表面光滑无瑕疵，尺寸偏差0.15mm（吊顶）/0.12mm（门窗），抗拉强度180MPa，耐腐蚀性合格，再生铝占比86%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51E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7D8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5237.1-2017</w:t>
            </w:r>
          </w:p>
        </w:tc>
      </w:tr>
      <w:tr w14:paraId="3E4006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332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4E1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门窗钢化玻璃（5mm+12A+5mm）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EDF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1.抗冲击无破裂；2.透光率≥85%；3.隔音量≥35dB；4.防火等级A级；5.厚度偏差≤0.2mm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6F8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抗冲击无破损，透光率89%，隔音量38dB，防火等级A级，厚度偏差0.1mm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F05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4DD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15763.2-2005、GB 8624-2012</w:t>
            </w:r>
          </w:p>
        </w:tc>
      </w:tr>
      <w:tr w14:paraId="5AB92E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7C7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0B5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SPC锁扣地板（再生塑料，1220mm×1830mm×4.5mm）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32A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1.无划痕、色差、翘曲；2.偏差≤0.3mm；3.耐磨转数≥4000转；4.防滑系数≥0.6；5.E0级；6.再生塑料含量≥50%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066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表面平整，尺寸偏差0.22mm，耐磨转数5200转，防滑系数0.72，甲醛释放量≤0.05mg/m³（E0级），再生塑料占比52%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B3E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031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25182-2010、GB 18580-2017</w:t>
            </w:r>
          </w:p>
        </w:tc>
      </w:tr>
    </w:tbl>
    <w:p w14:paraId="54BC0C76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3.2 可再利用材料检测结果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5"/>
        <w:gridCol w:w="1845"/>
        <w:gridCol w:w="1845"/>
        <w:gridCol w:w="1845"/>
        <w:gridCol w:w="915"/>
        <w:gridCol w:w="1380"/>
      </w:tblGrid>
      <w:tr w14:paraId="056E82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3AA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893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材料名称及规格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B90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标准要求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654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检测结果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FD7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合格情况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152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检测依据</w:t>
            </w:r>
          </w:p>
        </w:tc>
      </w:tr>
      <w:tr w14:paraId="63BA4A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989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AB8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预制收纳模块（标准化，600mm×400mm×2000mm）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DB1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1.无毛刺、裂纹；2.偏差≤0.5mm；3.承重≥100kg；4.E0级；5.装配牢固无松动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203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表面光滑无毛刺，尺寸偏差0.3mm，承重120kg，甲醛释放量≤0.05mg/m³（E0级），装配牢固无松动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73D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255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51349-2019</w:t>
            </w:r>
          </w:p>
        </w:tc>
      </w:tr>
      <w:tr w14:paraId="109898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4E9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169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装配式墙板（未损坏，1220mm×2400mm×120mm）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9EB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1.无破损、裂纹；2.偏差≤0.5mm；3.抗压强度≥25MPa；4.E0级；5.可直接复用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205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表面无破损裂纹，尺寸偏差0.4mm，抗压强度30MPa，甲醛释放量≤0.05mg/m³（E0级），可直接复用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6E8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8CF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51349-2019、GB 18580-2017</w:t>
            </w:r>
          </w:p>
        </w:tc>
      </w:tr>
      <w:tr w14:paraId="30B430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41A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864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集成吊顶模块（未损坏，300mm×300mm）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711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1.无变形、划痕；2.偏差≤0.3mm；3.平整度≤0.2mm/m；4.装配灵活；5.可直接复用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8FD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表面无变形划痕，尺寸偏差0.2mm，平整度0.15mm/m，装配灵活，可直接复用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7AB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381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51349-2019</w:t>
            </w:r>
          </w:p>
        </w:tc>
      </w:tr>
      <w:tr w14:paraId="1794D3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5B4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6CD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断桥铝门窗型材（未切割，60系列）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2E6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1.无氧化、划痕；2.尺寸偏差≤0.2mm；3.抗拉强度≥150MPa；4.耐腐蚀性合格；5.可直接使用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6B9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表面无氧化划痕，尺寸偏差0.13mm，抗拉强度175MPa，耐腐蚀性合格，可直接使用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E1D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B52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5237.1-2017</w:t>
            </w:r>
          </w:p>
        </w:tc>
      </w:tr>
    </w:tbl>
    <w:p w14:paraId="725B7190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3.3 利废建材检测结果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5"/>
        <w:gridCol w:w="1845"/>
        <w:gridCol w:w="1845"/>
        <w:gridCol w:w="1845"/>
        <w:gridCol w:w="915"/>
        <w:gridCol w:w="1380"/>
      </w:tblGrid>
      <w:tr w14:paraId="2EF020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87E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D33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材料名称及规格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48F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标准要求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0AD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检测结果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103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合格情况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7F0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检测依据</w:t>
            </w:r>
          </w:p>
        </w:tc>
      </w:tr>
      <w:tr w14:paraId="6FC7A2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F7E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0E5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再生骨料预制水磨石地砖（600mm×600mm×15mm，再生骨料≥30%）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C3E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1.无缺角、裂纹；2.抗压强度≥80MPa；3.耐磨损度≥0.3g/cm²；4.防滑系数≥0.6；5.再生骨料含量≥30%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F33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边角完整无破损，抗压强度92MPa，耐磨损度0.35g/cm²，防滑系数0.7，再生骨料占比32%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F21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109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13890-2008、GB/T 50107-2010</w:t>
            </w:r>
          </w:p>
        </w:tc>
      </w:tr>
      <w:tr w14:paraId="2B4ECB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C0D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6F8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再生塑料SPC锁扣地板（1220mm×1830mm×4.5mm，再生塑料≥50%）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051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1.无划痕、色差；2.偏差≤0.3mm；3.耐磨转数≥4000转；4.E0级；5.再生塑料含量≥50%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75D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表面平整无划痕，尺寸偏差0.2mm，耐磨转数5500转，甲醛释放量≤0.05mg/m³（E0级），再生塑料占比52%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2E7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4D3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25182-2010、GB 18580-2017</w:t>
            </w:r>
          </w:p>
        </w:tc>
      </w:tr>
      <w:tr w14:paraId="167374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674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1FA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再生金属轻钢龙骨（75型，再生钢材≥60%）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624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1.无锈蚀、变形；2.壁厚偏差≤0.1mm；3.抗压强度≥200MPa；4.再生钢材含量≥60%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DDD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表面无锈蚀变形，壁厚偏差0.06mm，抗压强度230MPa，再生钢材占比62%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E7B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36A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11981-2008</w:t>
            </w:r>
          </w:p>
        </w:tc>
      </w:tr>
      <w:tr w14:paraId="5B5821B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9F5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4AD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再生铝合金吊顶模块（300mm×300mm，再生铝≥85%）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239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1.无氧化、划痕；2.尺寸偏差≤0.2mm；3.抗拉强度≥150MPa；4.再生铝含量≥85%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F74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表面光滑无氧化，尺寸偏差0.14mm，抗拉强度178MPa，再生铝占比86%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3E5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922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5237.1-2017</w:t>
            </w:r>
          </w:p>
        </w:tc>
      </w:tr>
      <w:tr w14:paraId="5D1237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A19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44D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再生木质复合墙板（1220mm×2400mm×120mm，再生木质≥40%）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F77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1.无裂纹、毛刺；2.偏差≤0.5mm；3.抗压强度≥25MPa；4.E0级；5.再生木质含量≥40%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8CA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表面无裂纹毛刺，尺寸偏差0.4mm，抗压强度32MPa，甲醛释放量≤0.05mg/m³（E0级），再生木质占比42%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E04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A2D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51349-2019、GB 18580-2017</w:t>
            </w:r>
          </w:p>
        </w:tc>
      </w:tr>
      <w:tr w14:paraId="68C635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207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7A3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再生塑料密封胶（耐候型，500ml/支，再生树脂≥30%）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A98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1.无气泡、结块；2.粘结强度≥1.5MPa；3.耐候性合格；4.再生树脂含量≥30%；5.环保达标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64E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表面无气泡结块，粘结强度1.8MPa，耐候性合格，再生树脂占比31%，环保达标无异味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622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E03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14683-2017</w:t>
            </w:r>
          </w:p>
        </w:tc>
      </w:tr>
    </w:tbl>
    <w:p w14:paraId="3B17639D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四、检测结论</w:t>
      </w:r>
      <w:bookmarkEnd w:id="8"/>
    </w:p>
    <w:p w14:paraId="01C4BD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对栖·愈——第三生活空间工业化内装工程所用14类绿色建材（可再循环、可再利用、利废建材）进行性能检测，检测过程严格遵循国家相关标准及项目设计要求，检测数据真实、准确、有效，具体结论如下：</w:t>
      </w:r>
    </w:p>
    <w:p w14:paraId="513EEC78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本次检测的14类绿色建材，共抽取42组样品（每类3组），所有样品的检测结果均符合对应国家规范、行业标准及项目设计要求，</w:t>
      </w:r>
      <w:r>
        <w:rPr>
          <w:rFonts w:ascii="Arial" w:hAnsi="Arial" w:eastAsia="等线" w:cs="Arial"/>
          <w:b/>
          <w:sz w:val="22"/>
        </w:rPr>
        <w:t>全部合格</w:t>
      </w:r>
      <w:r>
        <w:rPr>
          <w:rFonts w:ascii="Arial" w:hAnsi="Arial" w:eastAsia="等线" w:cs="Arial"/>
          <w:sz w:val="22"/>
        </w:rPr>
        <w:t>，无不合格样品。</w:t>
      </w:r>
    </w:p>
    <w:p w14:paraId="515EDBDF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类绿色建材的关键性能指标（如强度、环保等级、再生原料含量等）均满足绿色建材标识认证要求，与关联决算清单中材料规格、性能描述及绿色建材标识证书信息一致，可作为工程验收、绿色建筑评价及决算审核的有效依据。</w:t>
      </w:r>
    </w:p>
    <w:p w14:paraId="094038D7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可再利用材料的复用性能、利废建材的再生原料掺量均达到设计及标准要求，充分体现项目绿色环保、资源循环利用的定位，符合绿色建筑评价相关指标。</w:t>
      </w:r>
    </w:p>
    <w:p w14:paraId="03BC5580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本次检测结果仅对本次抽取的样品负责，所用绿色建材批量产品质量应与本次检测样品质量保持一致，建议施工单位加强进场材料的质量管控，确保工程质量安全。</w:t>
      </w:r>
    </w:p>
    <w:p w14:paraId="5E22D77F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五、相关单位确认</w:t>
      </w:r>
      <w:bookmarkEnd w:id="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5"/>
        <w:gridCol w:w="4605"/>
        <w:gridCol w:w="1845"/>
      </w:tblGrid>
      <w:tr w14:paraId="47A371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36A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81D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本检测报告真实、准确、有效，严格按照既定标准及检测流程执行，检测结果符合要求，对本次检测样品负责。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B94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69BBB3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DB2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141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认可本次检测报告结果，确认所用绿色建材性能符合标准及设计要求，与关联决算清单、绿色建材标识证书信息一致，同意将本报告作为工程验收及决算依据。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C93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4CCE02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9C1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监理单位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607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已审核本次检测报告，确认检测流程合规、检测数据真实有效，检测结果符合标准及设计要求，同意将本报告作为工程验收及决算审核依据。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5A1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7A7752F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125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AAA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认可本次检测报告结果，确认所用绿色建材质量合格，符合项目绿色环保定位，同意将本报告作为工程验收、绿色建筑评价及决算的核心依据。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5FC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</w:tbl>
    <w:p w14:paraId="62DB7A6B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六、备注</w:t>
      </w:r>
      <w:bookmarkEnd w:id="10"/>
    </w:p>
    <w:p w14:paraId="495AE756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本报告为本次检测的正式报告，一式四份，检测单位、施工单位、监理单位、建设单位各留存一份，与关联决算清单、绿色建材标识证书一并归档。</w:t>
      </w:r>
    </w:p>
    <w:p w14:paraId="29AB4116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本报告有效期为1年，自报告出具之日起计算，有效期内若对检测结果有异议，可向检测单位提出复检申请，复检费用由申请方承担。</w:t>
      </w:r>
    </w:p>
    <w:p w14:paraId="144903AE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本报告仅适用于栖·愈——第三生活空间工业化内装工程所用绿色建材，不得用于其他项目或用途，未经检测单位书面同意，不得擅自复制、篡改本报告。</w:t>
      </w:r>
    </w:p>
    <w:p w14:paraId="4D44DCEE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相关检测原始数据、样品留存记录等支撑材料由检测单位归档留存，可供相关单位核查。</w:t>
      </w:r>
    </w:p>
    <w:p w14:paraId="2965E9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39E4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E90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4D4DC07F"/>
    <w:multiLevelType w:val="singleLevel"/>
    <w:tmpl w:val="4D4DC07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8"/>
  </w:num>
  <w:num w:numId="9">
    <w:abstractNumId w:val="10"/>
  </w:num>
  <w:num w:numId="10">
    <w:abstractNumId w:val="0"/>
  </w:num>
  <w:num w:numId="11">
    <w:abstractNumId w:val="14"/>
  </w:num>
  <w:num w:numId="12">
    <w:abstractNumId w:val="17"/>
  </w:num>
  <w:num w:numId="13">
    <w:abstractNumId w:val="4"/>
  </w:num>
  <w:num w:numId="14">
    <w:abstractNumId w:val="15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F03FE"/>
    <w:rsid w:val="6FD00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3856</Words>
  <Characters>5385</Characters>
  <TotalTime>0</TotalTime>
  <ScaleCrop>false</ScaleCrop>
  <LinksUpToDate>false</LinksUpToDate>
  <CharactersWithSpaces>5423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2026-03-12T09:05:00Z</dcterms:created>
  <dc:creator>Apache POI</dc:creator>
  <cp:lastModifiedBy>WPS_1656314230</cp:lastModifiedBy>
  <dcterms:modified xsi:type="dcterms:W3CDTF">2026-03-12T09:07:53Z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6E0571E3E4AC479BA9EA01360E136813_13</vt:lpwstr>
  </property>
</Properties>
</file>