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黑龙江八一农垦大学洗浴中心清洗消毒管理制度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制度编号：BYNK-XY-XY-GZ-20260317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制定单位：黑龙江八一农垦大学后勤管理处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实施日期：2026年3月17日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目的：为规范黑龙江八一农垦大学洗浴中心（以下简称“洗浴中心”）清洗消毒工作，保障在校师生及工作人员使用安全，预防传染病传播，营造卫生、安全、舒适的洗浴环境，依据《公共场所卫生管理条例实施细则》、《生活饮用水卫生标准》（GB 5749-2022）、《公共浴室卫生标准》（GB 9665-1996）、《黑龙江省生活饮用水卫生管理办法》及学校相关管理规定，结合洗浴中心实际情况，制定本制度。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范围：本制度适用于洗浴中心所有区域（公共洗浴区、员工洗漱区、清洁用水区、热水供应机房、卫生间、休息区等）、各类设施设备（淋浴龙头、热水水箱、供水管网、洗漱台、储物柜、座椅、清洁工具等）的清洗、消毒、保洁工作，以及相关从业人员的管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1.1 责任分工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洗浴中心负责人为清洗消毒工作第一责任人，全面负责清洗消毒工作的统筹安排、监督检查及经费保障，确保本制度落地执行。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后勤管理处负责对洗浴中心清洗消毒工作进行日常监管、定期检查及考核，发现问题督促限期整改，建立监管档案。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洗浴中心工作人员分为保洁消毒组、设备维护组，明确岗位职责，专人负责各类区域、设施的清洗消毒工作，做好详细记录，确保工作可追溯。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直接从事清洗消毒工作的人员为具体责任人，严格按照本制度规定的流程、标准开展工作，确保清洗消毒效果达标。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1.2 基本要求</w:t>
      </w:r>
      <w:bookmarkEnd w:id="2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清洗消毒工作应遵循“预防为主、全面覆盖、专人负责、定期检查、全程追溯”的原则，做到无死角、无遗漏、无隐患。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所有清洗消毒使用的试剂、工具必须符合国家卫生标准，严禁使用过期、变质、不合格的消毒产品，消毒产品须具备卫生安全合格证明及进货查验记录。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清洗消毒人员须经专业培训，掌握正确的清洗消毒方法、操作流程及安全注意事项，每年进行1次健康检查，取得健康证明后方可上岗，上岗时须穿戴整洁的工作服、手套、口罩等防护用品。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建立清洗消毒卫生管理档案，详细记录清洗消毒时间、区域、设施、方法、试剂用量、操作人员、检查结果等信息，档案保存期限不少于2年。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洗浴中心应在醒目位置张贴清洗消毒记录、消毒流程及警示标识，包括“禁止性病、传染性皮肤病患者沐浴”等固定耐用警示标志，接受师生监督。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二、各区域清洗消毒标准及流程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2.1 公共洗浴区（男、女洗浴区）</w:t>
      </w:r>
      <w:bookmarkEnd w:id="4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2.1.1 清洗消毒范围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淋浴龙头、花洒、地面、墙面、排水沟、更衣区储物柜、座椅、拖鞋、淋浴间隔断等。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2.1.2 清洗消毒频率</w:t>
      </w:r>
      <w:bookmarkEnd w:id="6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日常清洗：每日洗浴结束后，对地面、墙面、淋浴龙头、花洒、排水沟进行全面清洗，清除积水、毛发、杂物。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常规消毒：每日洗浴结束后，对所有接触性设施（淋浴龙头、花洒、储物柜、座椅、拖鞋）进行消毒；每周对地面、墙面、排水沟进行1次全面消毒。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重点消毒：节假日后、学生返校高峰期，增加消毒频次，每日消毒2次；发现污染隐患时，立即进行应急消毒。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2.1.3 操作流程</w:t>
      </w:r>
      <w:bookmarkEnd w:id="7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清洗：用清水冲洗地面、墙面，用专用刷子清除排水沟内的毛发、杂物；用抹布擦拭淋浴龙头、花洒、储物柜、座椅，去除表面污渍；拖鞋用清水冲洗，去除表面灰尘、污渍。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消毒：采用符合标准的含氯消毒剂（有效氯浓度200-500mg/L），对淋浴龙头、花洒、储物柜、座椅、拖鞋进行擦拭消毒，作用30分钟；对地面、墙面、排水沟进行喷洒消毒，作用30分钟。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漂洗：消毒完成后，用清水对所有消毒过的设施、区域进行漂洗，去除消毒剂残留，避免刺激人体皮肤。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保洁：将设施擦干、摆放整齐，确保地面无积水、无污渍，墙面无霉斑，设施表面干净整洁；拖鞋消毒后放入专用保洁设施内存放。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2.2 员工洗漱区</w:t>
      </w:r>
      <w:bookmarkEnd w:id="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2.2.1 清洗消毒范围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水龙头、洗漱台、台面、地面、垃圾桶、毛巾等员工个人用品存放区域。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2.2.2 清洗消毒频率</w:t>
      </w:r>
      <w:bookmarkEnd w:id="10"/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日常清洗：每日上下班后，对水龙头、洗漱台、地面进行清洗，清除污渍、积水。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常规消毒：每日下班前，对水龙头、洗漱台、台面进行消毒；每周对地面、垃圾桶、存放区域进行1次全面消毒。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2.2.3 操作流程</w:t>
      </w:r>
      <w:bookmarkEnd w:id="11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清洗：用清水冲洗洗漱台、地面，用抹布擦拭水龙头、台面，去除表面污渍、水垢；清理垃圾桶，更换垃圾袋。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消毒：用含氯消毒剂（有效氯浓度200-500mg/L）擦拭水龙头、洗漱台、台面，作用30分钟；对地面、垃圾桶进行喷洒消毒，作用30分钟。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漂洗：用清水漂洗消毒区域及设施，去除消毒剂残留，擦干表面水分，保持整洁。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2.3 清洁用水区</w:t>
      </w:r>
      <w:bookmarkEnd w:id="1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3" w:id="13"/>
      <w:r>
        <w:rPr>
          <w:rFonts w:eastAsia="等线" w:ascii="Arial" w:cs="Arial" w:hAnsi="Arial"/>
          <w:b w:val="true"/>
          <w:sz w:val="28"/>
        </w:rPr>
        <w:t>2.3.1 清洗消毒范围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清洁用水水龙头、水桶、拖把、抹布等清洁工具，以及清洁工具存放区域。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2.3.2 清洗消毒频率</w:t>
      </w:r>
      <w:bookmarkEnd w:id="14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日常清洗：每次使用后，对水桶、拖把、抹布进行清洗，去除污渍、杂物。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常规消毒：每日下班前，对清洁工具、存放区域进行消毒；每周对清洁用水水龙头进行1次消毒。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2.3.3 操作流程</w:t>
      </w:r>
      <w:bookmarkEnd w:id="15"/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清洗：用清水冲洗水桶、拖把、抹布，去除表面污渍、杂物；用刷子清理拖把、抹布上的残留污物，确保清洁工具无异味、无残留。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消毒：将清洁工具浸泡在含氯消毒剂（有效氯浓度500mg/L）中，作用30分钟；对清洁工具存放区域、水龙头进行擦拭消毒，作用30分钟。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漂洗与存放：将消毒后的清洁工具用清水漂洗干净，拧干水分，分类摆放于专用存放区域，保持通风干燥，防止滋生细菌；水龙头消毒后用清水擦拭干净。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2.4 热水供应机房</w:t>
      </w:r>
      <w:bookmarkEnd w:id="1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2.4.1 清洗消毒范围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热水水箱、进水口、出水口、供水管网、阀门、水泵等设施设备，以及机房地面、墙面。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2.4.2 清洗消毒频率</w:t>
      </w:r>
      <w:bookmarkEnd w:id="18"/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热水水箱：每季度清洗消毒1次，清洗消毒前2日，通过张贴告示等方式告知师生具体时间，完成后公示清洗消毒情况及水质检测报告。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供水管网、阀门、水泵：每半年清洗消毒1次；日常发现管道堵塞、漏水时，维修后及时清洗消毒。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机房地面、墙面：每周清洗1次，每月消毒1次。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9" w:id="19"/>
      <w:r>
        <w:rPr>
          <w:rFonts w:eastAsia="等线" w:ascii="Arial" w:cs="Arial" w:hAnsi="Arial"/>
          <w:b w:val="true"/>
          <w:sz w:val="28"/>
        </w:rPr>
        <w:t>2.4.3 操作流程</w:t>
      </w:r>
      <w:bookmarkEnd w:id="19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准备工作：清洗消毒前，关闭热水供应阀门，放空水箱内的水，切断相关设备电源，做好安全防护措施；准备好清洗消毒工具、试剂及检测仪器。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清洗：用专用工具清除水箱内壁的水垢、污渍及杂物；用清水冲洗水箱内部，反复冲洗至无污渍、无杂物；对供水管网、阀门、水泵进行冲洗，去除管道内的沉积物。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消毒：采用含氯消毒剂（有效氯浓度1000mg/L）对水箱内壁、进水口、出水口进行擦拭、喷洒消毒，作用60分钟；对供水管网、阀门、水泵进行浸泡消毒，作用60分钟。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漂洗：消毒完成后，用清水反复冲洗水箱、管道及相关设施，去除消毒剂残留，直至水质符合《生活饮用水卫生标准》（GB 5749-2022）要求。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检测与恢复：漂洗完成后，取样进行水质检测，检测合格后方可恢复供水；同时清理机房地面、墙面，做好清洁消毒记录。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2.5 卫生间及休息区</w:t>
      </w:r>
      <w:bookmarkEnd w:id="20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1" w:id="21"/>
      <w:r>
        <w:rPr>
          <w:rFonts w:eastAsia="等线" w:ascii="Arial" w:cs="Arial" w:hAnsi="Arial"/>
          <w:b w:val="true"/>
          <w:sz w:val="28"/>
        </w:rPr>
        <w:t>2.5.1 清洗消毒范围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卫生间马桶、洗手池、地面、墙面、门把手、纸巾盒、垃圾桶；休息区座椅、茶几、通风口等。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2" w:id="22"/>
      <w:r>
        <w:rPr>
          <w:rFonts w:eastAsia="等线" w:ascii="Arial" w:cs="Arial" w:hAnsi="Arial"/>
          <w:b w:val="true"/>
          <w:sz w:val="28"/>
        </w:rPr>
        <w:t>2.5.2 清洗消毒频率</w:t>
      </w:r>
      <w:bookmarkEnd w:id="22"/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卫生间：每2小时清洗1次，清除积水、污渍；每日消毒2次（上午、下午各1次）。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休息区：每日清洗1次，每周消毒1次；人员密集时段增加清洁频次。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2.5.3 操作流程</w:t>
      </w:r>
      <w:bookmarkEnd w:id="23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清洗：用清水冲洗卫生间地面、墙面、马桶、洗手池，用专用刷子清除马桶内壁污渍；用抹布擦拭门把手、纸巾盒、垃圾桶；用清水擦拭休息区座椅、茶几，清理通风口杂物。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消毒：用含氯消毒剂（有效氯浓度500mg/L）擦拭马桶、洗手池、门把手、纸巾盒、垃圾桶，作用30分钟；对卫生间地面、墙面进行喷洒消毒，作用30分钟；对休息区座椅、茶几、通风口进行擦拭消毒，作用30分钟。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漂洗与保洁：用清水漂洗消毒区域及设施，去除消毒剂残留；清理垃圾桶，更换垃圾袋；保持卫生间通风良好，无异味、无积水；休息区设施摆放整齐，干净整洁。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三、清洗消毒试剂及工具管理</w:t>
      </w:r>
      <w:bookmarkEnd w:id="2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3.1 试剂管理</w:t>
      </w:r>
      <w:bookmarkEnd w:id="25"/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消毒试剂实行专人管理、专柜存放，存放于阴凉、干燥、通风处，远离水源、电源及食品，做好防潮、防火、防泄漏措施，严禁与其他化学品混合存放，避免产生有毒气体。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领用消毒试剂时，做好领用记录，注明领用日期、用量、领用人；严格按照试剂使用说明配制，确保浓度达标，配制好的消毒剂及时使用，避免过期失效。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定期检查消毒试剂的有效期，对过期、变质的试剂及时清理、更换，严禁使用不合格试剂。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6" w:id="26"/>
      <w:r>
        <w:rPr>
          <w:rFonts w:eastAsia="等线" w:ascii="Arial" w:cs="Arial" w:hAnsi="Arial"/>
          <w:b w:val="true"/>
          <w:sz w:val="30"/>
        </w:rPr>
        <w:t>3.2 工具管理</w:t>
      </w:r>
      <w:bookmarkEnd w:id="26"/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清洗消毒工具（刷子、抹布、水桶、喷壶等）实行分类管理，不同区域、不同用途的工具分开使用，严禁混用，避免交叉污染；工具上张贴明显标识，注明使用区域。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每次使用后，对工具进行清洗、消毒、晾干，分类存放于专用存放架，保持工具干净、整洁、无异味。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定期对工具进行检查、维护，对损坏、老化的工具及时更换，确保清洗消毒工作正常开展。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四、监督检查与考核</w:t>
      </w:r>
      <w:bookmarkEnd w:id="2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4.1 日常监督</w:t>
      </w:r>
      <w:bookmarkEnd w:id="28"/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洗浴中心负责人每日对清洗消毒工作进行巡查，检查清洗消毒流程、标准执行情况，查看清洗消毒记录，发现问题及时督促整改，做好巡查记录。</w:t>
      </w:r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保洁消毒组、设备维护组每日自查，确保本小组负责的区域、设施清洗消毒到位，做好自查记录。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4.2 定期检查</w:t>
      </w:r>
      <w:bookmarkEnd w:id="29"/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后勤管理处每月对洗浴中心清洗消毒工作进行1次全面检查，重点检查各区域、设施的清洗消毒效果，查阅清洗消毒档案、试剂领用记录、工具管理情况等。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每季度联合学校卫生管理部门进行1次专项检查，邀请专业人员对水质、消毒效果进行检测，确保符合国家相关标准。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4.3 考核与奖惩</w:t>
      </w:r>
      <w:bookmarkEnd w:id="30"/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清洗消毒工作纳入洗浴中心工作人员绩效考核，对严格执行本制度、工作成效显著的人员，给予表彰、奖励；对未按规定开展清洗消毒工作、存在卫生隐患的人员，给予批评教育、绩效扣分，情节严重的予以处罚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检查中发现清洗消毒不到位、水质不达标等问题，责令限期整改，逾期未整改或整改不合格的，暂停相关区域供水、营业，直至整改合格；因清洗消毒工作不到位引发安全事故、传染病传播隐患的，追究相关责任人的责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五、应急处理</w:t>
      </w:r>
      <w:bookmarkEnd w:id="31"/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若发现洗浴中心水质出现浑浊、异味、变色等异常，或出现设施污染、传染病传播隐患，立即停止相关区域供水、营业，启动应急处理机制，组织人员排查污染原因。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对污染区域、设施进行全面清洗、消毒，增加消毒频次，取样进行水质检测，直至检测合格。</w:t>
      </w:r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及时向后勤管理处、学校卫生管理部门报告情况，做好应急处理记录；必要时发布通知，告知师生相关情况，避免造成不良影响。</w:t>
      </w:r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应急处理完成后，组织开展全面排查，完善防范措施，防止类似问题再次发生。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2" w:id="32"/>
      <w:r>
        <w:rPr>
          <w:rFonts w:eastAsia="等线" w:ascii="Arial" w:cs="Arial" w:hAnsi="Arial"/>
          <w:b w:val="true"/>
          <w:sz w:val="32"/>
        </w:rPr>
        <w:t>六、附则</w:t>
      </w:r>
      <w:bookmarkEnd w:id="32"/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本制度由黑龙江八一农垦大学后勤管理处负责解释、修订。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本制度自发布之日起实施，原有相关规定与本制度不一致的，以本制度为准。</w:t>
      </w:r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本制度根据国家相关标准、法规及学校实际情况，可适时修订，修订后另行通知。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制定单位（盖章）：黑龙江八一农垦大学后勤管理处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负责人（签字）：____________________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发布日期：2026年3月17日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7559729">
    <w:lvl>
      <w:numFmt w:val="bullet"/>
      <w:suff w:val="tab"/>
      <w:lvlText w:val="•"/>
      <w:rPr>
        <w:color w:val="3370ff"/>
      </w:rPr>
    </w:lvl>
  </w:abstractNum>
  <w:abstractNum w:abstractNumId="7559730">
    <w:lvl>
      <w:numFmt w:val="bullet"/>
      <w:suff w:val="tab"/>
      <w:lvlText w:val="•"/>
      <w:rPr>
        <w:color w:val="3370ff"/>
      </w:rPr>
    </w:lvl>
  </w:abstractNum>
  <w:abstractNum w:abstractNumId="7559731">
    <w:lvl>
      <w:numFmt w:val="bullet"/>
      <w:suff w:val="tab"/>
      <w:lvlText w:val="•"/>
      <w:rPr>
        <w:color w:val="3370ff"/>
      </w:rPr>
    </w:lvl>
  </w:abstractNum>
  <w:abstractNum w:abstractNumId="7559732">
    <w:lvl>
      <w:numFmt w:val="bullet"/>
      <w:suff w:val="tab"/>
      <w:lvlText w:val="•"/>
      <w:rPr>
        <w:color w:val="3370ff"/>
      </w:rPr>
    </w:lvl>
  </w:abstractNum>
  <w:abstractNum w:abstractNumId="7559733">
    <w:lvl>
      <w:numFmt w:val="bullet"/>
      <w:suff w:val="tab"/>
      <w:lvlText w:val="•"/>
      <w:rPr>
        <w:color w:val="3370ff"/>
      </w:rPr>
    </w:lvl>
  </w:abstractNum>
  <w:abstractNum w:abstractNumId="7559734">
    <w:lvl>
      <w:numFmt w:val="bullet"/>
      <w:suff w:val="tab"/>
      <w:lvlText w:val="•"/>
      <w:rPr>
        <w:color w:val="3370ff"/>
      </w:rPr>
    </w:lvl>
  </w:abstractNum>
  <w:abstractNum w:abstractNumId="7559735">
    <w:lvl>
      <w:numFmt w:val="bullet"/>
      <w:suff w:val="tab"/>
      <w:lvlText w:val="•"/>
      <w:rPr>
        <w:color w:val="3370ff"/>
      </w:rPr>
    </w:lvl>
  </w:abstractNum>
  <w:abstractNum w:abstractNumId="7559736">
    <w:lvl>
      <w:numFmt w:val="bullet"/>
      <w:suff w:val="tab"/>
      <w:lvlText w:val="•"/>
      <w:rPr>
        <w:color w:val="3370ff"/>
      </w:rPr>
    </w:lvl>
  </w:abstractNum>
  <w:abstractNum w:abstractNumId="7559737">
    <w:lvl>
      <w:numFmt w:val="bullet"/>
      <w:suff w:val="tab"/>
      <w:lvlText w:val="•"/>
      <w:rPr>
        <w:color w:val="3370ff"/>
      </w:rPr>
    </w:lvl>
  </w:abstractNum>
  <w:abstractNum w:abstractNumId="7559738">
    <w:lvl>
      <w:numFmt w:val="bullet"/>
      <w:suff w:val="tab"/>
      <w:lvlText w:val="•"/>
      <w:rPr>
        <w:color w:val="3370ff"/>
      </w:rPr>
    </w:lvl>
  </w:abstractNum>
  <w:abstractNum w:abstractNumId="7559739">
    <w:lvl>
      <w:numFmt w:val="bullet"/>
      <w:suff w:val="tab"/>
      <w:lvlText w:val="•"/>
      <w:rPr>
        <w:color w:val="3370ff"/>
      </w:rPr>
    </w:lvl>
  </w:abstractNum>
  <w:abstractNum w:abstractNumId="7559740">
    <w:lvl>
      <w:numFmt w:val="bullet"/>
      <w:suff w:val="tab"/>
      <w:lvlText w:val="•"/>
      <w:rPr>
        <w:color w:val="3370ff"/>
      </w:rPr>
    </w:lvl>
  </w:abstractNum>
  <w:abstractNum w:abstractNumId="7559741">
    <w:lvl>
      <w:start w:val="1"/>
      <w:numFmt w:val="decimal"/>
      <w:suff w:val="tab"/>
      <w:lvlText w:val="%1."/>
      <w:rPr>
        <w:color w:val="3370ff"/>
      </w:rPr>
    </w:lvl>
  </w:abstractNum>
  <w:abstractNum w:abstractNumId="7559742">
    <w:lvl>
      <w:start w:val="2"/>
      <w:numFmt w:val="decimal"/>
      <w:suff w:val="tab"/>
      <w:lvlText w:val="%1."/>
      <w:rPr>
        <w:color w:val="3370ff"/>
      </w:rPr>
    </w:lvl>
  </w:abstractNum>
  <w:abstractNum w:abstractNumId="7559743">
    <w:lvl>
      <w:start w:val="3"/>
      <w:numFmt w:val="decimal"/>
      <w:suff w:val="tab"/>
      <w:lvlText w:val="%1."/>
      <w:rPr>
        <w:color w:val="3370ff"/>
      </w:rPr>
    </w:lvl>
  </w:abstractNum>
  <w:abstractNum w:abstractNumId="7559744">
    <w:lvl>
      <w:start w:val="4"/>
      <w:numFmt w:val="decimal"/>
      <w:suff w:val="tab"/>
      <w:lvlText w:val="%1."/>
      <w:rPr>
        <w:color w:val="3370ff"/>
      </w:rPr>
    </w:lvl>
  </w:abstractNum>
  <w:abstractNum w:abstractNumId="7559745">
    <w:lvl>
      <w:numFmt w:val="bullet"/>
      <w:suff w:val="tab"/>
      <w:lvlText w:val="•"/>
      <w:rPr>
        <w:color w:val="3370ff"/>
      </w:rPr>
    </w:lvl>
  </w:abstractNum>
  <w:abstractNum w:abstractNumId="7559746">
    <w:lvl>
      <w:numFmt w:val="bullet"/>
      <w:suff w:val="tab"/>
      <w:lvlText w:val="•"/>
      <w:rPr>
        <w:color w:val="3370ff"/>
      </w:rPr>
    </w:lvl>
  </w:abstractNum>
  <w:abstractNum w:abstractNumId="7559747">
    <w:lvl>
      <w:start w:val="1"/>
      <w:numFmt w:val="decimal"/>
      <w:suff w:val="tab"/>
      <w:lvlText w:val="%1."/>
      <w:rPr>
        <w:color w:val="3370ff"/>
      </w:rPr>
    </w:lvl>
  </w:abstractNum>
  <w:abstractNum w:abstractNumId="7559748">
    <w:lvl>
      <w:start w:val="2"/>
      <w:numFmt w:val="decimal"/>
      <w:suff w:val="tab"/>
      <w:lvlText w:val="%1."/>
      <w:rPr>
        <w:color w:val="3370ff"/>
      </w:rPr>
    </w:lvl>
  </w:abstractNum>
  <w:abstractNum w:abstractNumId="7559749">
    <w:lvl>
      <w:start w:val="3"/>
      <w:numFmt w:val="decimal"/>
      <w:suff w:val="tab"/>
      <w:lvlText w:val="%1."/>
      <w:rPr>
        <w:color w:val="3370ff"/>
      </w:rPr>
    </w:lvl>
  </w:abstractNum>
  <w:abstractNum w:abstractNumId="7559750">
    <w:lvl>
      <w:numFmt w:val="bullet"/>
      <w:suff w:val="tab"/>
      <w:lvlText w:val="•"/>
      <w:rPr>
        <w:color w:val="3370ff"/>
      </w:rPr>
    </w:lvl>
  </w:abstractNum>
  <w:abstractNum w:abstractNumId="7559751">
    <w:lvl>
      <w:numFmt w:val="bullet"/>
      <w:suff w:val="tab"/>
      <w:lvlText w:val="•"/>
      <w:rPr>
        <w:color w:val="3370ff"/>
      </w:rPr>
    </w:lvl>
  </w:abstractNum>
  <w:abstractNum w:abstractNumId="7559752">
    <w:lvl>
      <w:start w:val="1"/>
      <w:numFmt w:val="decimal"/>
      <w:suff w:val="tab"/>
      <w:lvlText w:val="%1."/>
      <w:rPr>
        <w:color w:val="3370ff"/>
      </w:rPr>
    </w:lvl>
  </w:abstractNum>
  <w:abstractNum w:abstractNumId="7559753">
    <w:lvl>
      <w:start w:val="2"/>
      <w:numFmt w:val="decimal"/>
      <w:suff w:val="tab"/>
      <w:lvlText w:val="%1."/>
      <w:rPr>
        <w:color w:val="3370ff"/>
      </w:rPr>
    </w:lvl>
  </w:abstractNum>
  <w:abstractNum w:abstractNumId="7559754">
    <w:lvl>
      <w:start w:val="3"/>
      <w:numFmt w:val="decimal"/>
      <w:suff w:val="tab"/>
      <w:lvlText w:val="%1."/>
      <w:rPr>
        <w:color w:val="3370ff"/>
      </w:rPr>
    </w:lvl>
  </w:abstractNum>
  <w:abstractNum w:abstractNumId="7559755">
    <w:lvl>
      <w:numFmt w:val="bullet"/>
      <w:suff w:val="tab"/>
      <w:lvlText w:val="•"/>
      <w:rPr>
        <w:color w:val="3370ff"/>
      </w:rPr>
    </w:lvl>
  </w:abstractNum>
  <w:abstractNum w:abstractNumId="7559756">
    <w:lvl>
      <w:numFmt w:val="bullet"/>
      <w:suff w:val="tab"/>
      <w:lvlText w:val="•"/>
      <w:rPr>
        <w:color w:val="3370ff"/>
      </w:rPr>
    </w:lvl>
  </w:abstractNum>
  <w:abstractNum w:abstractNumId="7559757">
    <w:lvl>
      <w:numFmt w:val="bullet"/>
      <w:suff w:val="tab"/>
      <w:lvlText w:val="•"/>
      <w:rPr>
        <w:color w:val="3370ff"/>
      </w:rPr>
    </w:lvl>
  </w:abstractNum>
  <w:abstractNum w:abstractNumId="7559758">
    <w:lvl>
      <w:start w:val="1"/>
      <w:numFmt w:val="decimal"/>
      <w:suff w:val="tab"/>
      <w:lvlText w:val="%1."/>
      <w:rPr>
        <w:color w:val="3370ff"/>
      </w:rPr>
    </w:lvl>
  </w:abstractNum>
  <w:abstractNum w:abstractNumId="7559759">
    <w:lvl>
      <w:start w:val="2"/>
      <w:numFmt w:val="decimal"/>
      <w:suff w:val="tab"/>
      <w:lvlText w:val="%1."/>
      <w:rPr>
        <w:color w:val="3370ff"/>
      </w:rPr>
    </w:lvl>
  </w:abstractNum>
  <w:abstractNum w:abstractNumId="7559760">
    <w:lvl>
      <w:start w:val="3"/>
      <w:numFmt w:val="decimal"/>
      <w:suff w:val="tab"/>
      <w:lvlText w:val="%1."/>
      <w:rPr>
        <w:color w:val="3370ff"/>
      </w:rPr>
    </w:lvl>
  </w:abstractNum>
  <w:abstractNum w:abstractNumId="7559761">
    <w:lvl>
      <w:start w:val="4"/>
      <w:numFmt w:val="decimal"/>
      <w:suff w:val="tab"/>
      <w:lvlText w:val="%1."/>
      <w:rPr>
        <w:color w:val="3370ff"/>
      </w:rPr>
    </w:lvl>
  </w:abstractNum>
  <w:abstractNum w:abstractNumId="7559762">
    <w:lvl>
      <w:start w:val="5"/>
      <w:numFmt w:val="decimal"/>
      <w:suff w:val="tab"/>
      <w:lvlText w:val="%1."/>
      <w:rPr>
        <w:color w:val="3370ff"/>
      </w:rPr>
    </w:lvl>
  </w:abstractNum>
  <w:abstractNum w:abstractNumId="7559763">
    <w:lvl>
      <w:numFmt w:val="bullet"/>
      <w:suff w:val="tab"/>
      <w:lvlText w:val="•"/>
      <w:rPr>
        <w:color w:val="3370ff"/>
      </w:rPr>
    </w:lvl>
  </w:abstractNum>
  <w:abstractNum w:abstractNumId="7559764">
    <w:lvl>
      <w:numFmt w:val="bullet"/>
      <w:suff w:val="tab"/>
      <w:lvlText w:val="•"/>
      <w:rPr>
        <w:color w:val="3370ff"/>
      </w:rPr>
    </w:lvl>
  </w:abstractNum>
  <w:abstractNum w:abstractNumId="7559765">
    <w:lvl>
      <w:start w:val="1"/>
      <w:numFmt w:val="decimal"/>
      <w:suff w:val="tab"/>
      <w:lvlText w:val="%1."/>
      <w:rPr>
        <w:color w:val="3370ff"/>
      </w:rPr>
    </w:lvl>
  </w:abstractNum>
  <w:abstractNum w:abstractNumId="7559766">
    <w:lvl>
      <w:start w:val="2"/>
      <w:numFmt w:val="decimal"/>
      <w:suff w:val="tab"/>
      <w:lvlText w:val="%1."/>
      <w:rPr>
        <w:color w:val="3370ff"/>
      </w:rPr>
    </w:lvl>
  </w:abstractNum>
  <w:abstractNum w:abstractNumId="7559767">
    <w:lvl>
      <w:start w:val="3"/>
      <w:numFmt w:val="decimal"/>
      <w:suff w:val="tab"/>
      <w:lvlText w:val="%1."/>
      <w:rPr>
        <w:color w:val="3370ff"/>
      </w:rPr>
    </w:lvl>
  </w:abstractNum>
  <w:abstractNum w:abstractNumId="7559768">
    <w:lvl>
      <w:numFmt w:val="bullet"/>
      <w:suff w:val="tab"/>
      <w:lvlText w:val="•"/>
      <w:rPr>
        <w:color w:val="3370ff"/>
      </w:rPr>
    </w:lvl>
  </w:abstractNum>
  <w:abstractNum w:abstractNumId="7559769">
    <w:lvl>
      <w:numFmt w:val="bullet"/>
      <w:suff w:val="tab"/>
      <w:lvlText w:val="•"/>
      <w:rPr>
        <w:color w:val="3370ff"/>
      </w:rPr>
    </w:lvl>
  </w:abstractNum>
  <w:abstractNum w:abstractNumId="7559770">
    <w:lvl>
      <w:numFmt w:val="bullet"/>
      <w:suff w:val="tab"/>
      <w:lvlText w:val="•"/>
      <w:rPr>
        <w:color w:val="3370ff"/>
      </w:rPr>
    </w:lvl>
  </w:abstractNum>
  <w:abstractNum w:abstractNumId="7559771">
    <w:lvl>
      <w:numFmt w:val="bullet"/>
      <w:suff w:val="tab"/>
      <w:lvlText w:val="•"/>
      <w:rPr>
        <w:color w:val="3370ff"/>
      </w:rPr>
    </w:lvl>
  </w:abstractNum>
  <w:abstractNum w:abstractNumId="7559772">
    <w:lvl>
      <w:numFmt w:val="bullet"/>
      <w:suff w:val="tab"/>
      <w:lvlText w:val="•"/>
      <w:rPr>
        <w:color w:val="3370ff"/>
      </w:rPr>
    </w:lvl>
  </w:abstractNum>
  <w:abstractNum w:abstractNumId="7559773">
    <w:lvl>
      <w:numFmt w:val="bullet"/>
      <w:suff w:val="tab"/>
      <w:lvlText w:val="•"/>
      <w:rPr>
        <w:color w:val="3370ff"/>
      </w:rPr>
    </w:lvl>
  </w:abstractNum>
  <w:abstractNum w:abstractNumId="7559774">
    <w:lvl>
      <w:numFmt w:val="bullet"/>
      <w:suff w:val="tab"/>
      <w:lvlText w:val="•"/>
      <w:rPr>
        <w:color w:val="3370ff"/>
      </w:rPr>
    </w:lvl>
  </w:abstractNum>
  <w:abstractNum w:abstractNumId="7559775">
    <w:lvl>
      <w:numFmt w:val="bullet"/>
      <w:suff w:val="tab"/>
      <w:lvlText w:val="•"/>
      <w:rPr>
        <w:color w:val="3370ff"/>
      </w:rPr>
    </w:lvl>
  </w:abstractNum>
  <w:abstractNum w:abstractNumId="7559776">
    <w:lvl>
      <w:numFmt w:val="bullet"/>
      <w:suff w:val="tab"/>
      <w:lvlText w:val="•"/>
      <w:rPr>
        <w:color w:val="3370ff"/>
      </w:rPr>
    </w:lvl>
  </w:abstractNum>
  <w:abstractNum w:abstractNumId="7559777">
    <w:lvl>
      <w:numFmt w:val="bullet"/>
      <w:suff w:val="tab"/>
      <w:lvlText w:val="•"/>
      <w:rPr>
        <w:color w:val="3370ff"/>
      </w:rPr>
    </w:lvl>
  </w:abstractNum>
  <w:abstractNum w:abstractNumId="7559778">
    <w:lvl>
      <w:numFmt w:val="bullet"/>
      <w:suff w:val="tab"/>
      <w:lvlText w:val="•"/>
      <w:rPr>
        <w:color w:val="3370ff"/>
      </w:rPr>
    </w:lvl>
  </w:abstractNum>
  <w:abstractNum w:abstractNumId="7559779">
    <w:lvl>
      <w:numFmt w:val="bullet"/>
      <w:suff w:val="tab"/>
      <w:lvlText w:val="•"/>
      <w:rPr>
        <w:color w:val="3370ff"/>
      </w:rPr>
    </w:lvl>
  </w:abstractNum>
  <w:abstractNum w:abstractNumId="7559780">
    <w:lvl>
      <w:numFmt w:val="bullet"/>
      <w:suff w:val="tab"/>
      <w:lvlText w:val="•"/>
      <w:rPr>
        <w:color w:val="3370ff"/>
      </w:rPr>
    </w:lvl>
  </w:abstractNum>
  <w:abstractNum w:abstractNumId="7559781">
    <w:lvl>
      <w:numFmt w:val="bullet"/>
      <w:suff w:val="tab"/>
      <w:lvlText w:val="•"/>
      <w:rPr>
        <w:color w:val="3370ff"/>
      </w:rPr>
    </w:lvl>
  </w:abstractNum>
  <w:abstractNum w:abstractNumId="7559782">
    <w:lvl>
      <w:numFmt w:val="bullet"/>
      <w:suff w:val="tab"/>
      <w:lvlText w:val="•"/>
      <w:rPr>
        <w:color w:val="3370ff"/>
      </w:rPr>
    </w:lvl>
  </w:abstractNum>
  <w:abstractNum w:abstractNumId="7559783">
    <w:lvl>
      <w:numFmt w:val="bullet"/>
      <w:suff w:val="tab"/>
      <w:lvlText w:val="•"/>
      <w:rPr>
        <w:color w:val="3370ff"/>
      </w:rPr>
    </w:lvl>
  </w:abstractNum>
  <w:abstractNum w:abstractNumId="7559784">
    <w:lvl>
      <w:numFmt w:val="bullet"/>
      <w:suff w:val="tab"/>
      <w:lvlText w:val="•"/>
      <w:rPr>
        <w:color w:val="3370ff"/>
      </w:rPr>
    </w:lvl>
  </w:abstractNum>
  <w:abstractNum w:abstractNumId="7559785">
    <w:lvl>
      <w:numFmt w:val="bullet"/>
      <w:suff w:val="tab"/>
      <w:lvlText w:val="•"/>
      <w:rPr>
        <w:color w:val="3370ff"/>
      </w:rPr>
    </w:lvl>
  </w:abstractNum>
  <w:abstractNum w:abstractNumId="7559786">
    <w:lvl>
      <w:numFmt w:val="bullet"/>
      <w:suff w:val="tab"/>
      <w:lvlText w:val="•"/>
      <w:rPr>
        <w:color w:val="3370ff"/>
      </w:rPr>
    </w:lvl>
  </w:abstractNum>
  <w:num w:numId="1">
    <w:abstractNumId w:val="7559729"/>
  </w:num>
  <w:num w:numId="2">
    <w:abstractNumId w:val="7559730"/>
  </w:num>
  <w:num w:numId="3">
    <w:abstractNumId w:val="7559731"/>
  </w:num>
  <w:num w:numId="4">
    <w:abstractNumId w:val="7559732"/>
  </w:num>
  <w:num w:numId="5">
    <w:abstractNumId w:val="7559733"/>
  </w:num>
  <w:num w:numId="6">
    <w:abstractNumId w:val="7559734"/>
  </w:num>
  <w:num w:numId="7">
    <w:abstractNumId w:val="7559735"/>
  </w:num>
  <w:num w:numId="8">
    <w:abstractNumId w:val="7559736"/>
  </w:num>
  <w:num w:numId="9">
    <w:abstractNumId w:val="7559737"/>
  </w:num>
  <w:num w:numId="10">
    <w:abstractNumId w:val="7559738"/>
  </w:num>
  <w:num w:numId="11">
    <w:abstractNumId w:val="7559739"/>
  </w:num>
  <w:num w:numId="12">
    <w:abstractNumId w:val="7559740"/>
  </w:num>
  <w:num w:numId="13">
    <w:abstractNumId w:val="7559741"/>
  </w:num>
  <w:num w:numId="14">
    <w:abstractNumId w:val="7559742"/>
  </w:num>
  <w:num w:numId="15">
    <w:abstractNumId w:val="7559743"/>
  </w:num>
  <w:num w:numId="16">
    <w:abstractNumId w:val="7559744"/>
  </w:num>
  <w:num w:numId="17">
    <w:abstractNumId w:val="7559745"/>
  </w:num>
  <w:num w:numId="18">
    <w:abstractNumId w:val="7559746"/>
  </w:num>
  <w:num w:numId="19">
    <w:abstractNumId w:val="7559747"/>
  </w:num>
  <w:num w:numId="20">
    <w:abstractNumId w:val="7559748"/>
  </w:num>
  <w:num w:numId="21">
    <w:abstractNumId w:val="7559749"/>
  </w:num>
  <w:num w:numId="22">
    <w:abstractNumId w:val="7559750"/>
  </w:num>
  <w:num w:numId="23">
    <w:abstractNumId w:val="7559751"/>
  </w:num>
  <w:num w:numId="24">
    <w:abstractNumId w:val="7559752"/>
  </w:num>
  <w:num w:numId="25">
    <w:abstractNumId w:val="7559753"/>
  </w:num>
  <w:num w:numId="26">
    <w:abstractNumId w:val="7559754"/>
  </w:num>
  <w:num w:numId="27">
    <w:abstractNumId w:val="7559755"/>
  </w:num>
  <w:num w:numId="28">
    <w:abstractNumId w:val="7559756"/>
  </w:num>
  <w:num w:numId="29">
    <w:abstractNumId w:val="7559757"/>
  </w:num>
  <w:num w:numId="30">
    <w:abstractNumId w:val="7559758"/>
  </w:num>
  <w:num w:numId="31">
    <w:abstractNumId w:val="7559759"/>
  </w:num>
  <w:num w:numId="32">
    <w:abstractNumId w:val="7559760"/>
  </w:num>
  <w:num w:numId="33">
    <w:abstractNumId w:val="7559761"/>
  </w:num>
  <w:num w:numId="34">
    <w:abstractNumId w:val="7559762"/>
  </w:num>
  <w:num w:numId="35">
    <w:abstractNumId w:val="7559763"/>
  </w:num>
  <w:num w:numId="36">
    <w:abstractNumId w:val="7559764"/>
  </w:num>
  <w:num w:numId="37">
    <w:abstractNumId w:val="7559765"/>
  </w:num>
  <w:num w:numId="38">
    <w:abstractNumId w:val="7559766"/>
  </w:num>
  <w:num w:numId="39">
    <w:abstractNumId w:val="7559767"/>
  </w:num>
  <w:num w:numId="40">
    <w:abstractNumId w:val="7559768"/>
  </w:num>
  <w:num w:numId="41">
    <w:abstractNumId w:val="7559769"/>
  </w:num>
  <w:num w:numId="42">
    <w:abstractNumId w:val="7559770"/>
  </w:num>
  <w:num w:numId="43">
    <w:abstractNumId w:val="7559771"/>
  </w:num>
  <w:num w:numId="44">
    <w:abstractNumId w:val="7559772"/>
  </w:num>
  <w:num w:numId="45">
    <w:abstractNumId w:val="7559773"/>
  </w:num>
  <w:num w:numId="46">
    <w:abstractNumId w:val="7559774"/>
  </w:num>
  <w:num w:numId="47">
    <w:abstractNumId w:val="7559775"/>
  </w:num>
  <w:num w:numId="48">
    <w:abstractNumId w:val="7559776"/>
  </w:num>
  <w:num w:numId="49">
    <w:abstractNumId w:val="7559777"/>
  </w:num>
  <w:num w:numId="50">
    <w:abstractNumId w:val="7559778"/>
  </w:num>
  <w:num w:numId="51">
    <w:abstractNumId w:val="7559779"/>
  </w:num>
  <w:num w:numId="52">
    <w:abstractNumId w:val="7559780"/>
  </w:num>
  <w:num w:numId="53">
    <w:abstractNumId w:val="7559781"/>
  </w:num>
  <w:num w:numId="54">
    <w:abstractNumId w:val="7559782"/>
  </w:num>
  <w:num w:numId="55">
    <w:abstractNumId w:val="7559783"/>
  </w:num>
  <w:num w:numId="56">
    <w:abstractNumId w:val="7559784"/>
  </w:num>
  <w:num w:numId="57">
    <w:abstractNumId w:val="7559785"/>
  </w:num>
  <w:num w:numId="58">
    <w:abstractNumId w:val="7559786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2026-03-17T12:47:58Z</dcterms:created>
  <dc:creator>Apache POI</dc:creator>
</cp:coreProperties>
</file>