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3ABAE">
      <w:pPr>
        <w:spacing w:line="360" w:lineRule="auto"/>
        <w:jc w:val="center"/>
        <w:rPr>
          <w:rFonts w:hint="eastAsia" w:ascii="宋体" w:hAnsi="宋体" w:eastAsia="宋体" w:cs="宋体"/>
          <w:b/>
          <w:bCs/>
          <w:sz w:val="32"/>
          <w:szCs w:val="40"/>
          <w:lang w:eastAsia="zh-CN"/>
        </w:rPr>
      </w:pPr>
      <w:r>
        <w:rPr>
          <w:rFonts w:hint="eastAsia" w:ascii="宋体" w:hAnsi="宋体" w:eastAsia="宋体" w:cs="宋体"/>
          <w:b/>
          <w:bCs/>
          <w:sz w:val="32"/>
          <w:szCs w:val="40"/>
        </w:rPr>
        <w:t>方案设计及传承建筑文化专项论证报告</w:t>
      </w:r>
    </w:p>
    <w:tbl>
      <w:tblPr>
        <w:tblStyle w:val="3"/>
        <w:tblW w:w="488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99"/>
        <w:gridCol w:w="5727"/>
      </w:tblGrid>
      <w:tr w14:paraId="40861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noWrap w:val="0"/>
            <w:vAlign w:val="top"/>
          </w:tcPr>
          <w:p w14:paraId="4439140B">
            <w:pPr>
              <w:pStyle w:val="2"/>
              <w:ind w:firstLine="0" w:firstLineChars="0"/>
              <w:rPr>
                <w:rFonts w:hint="eastAsia" w:ascii="宋体" w:hAnsi="宋体"/>
                <w:lang w:val="en-US"/>
              </w:rPr>
            </w:pPr>
            <w:r>
              <w:rPr>
                <w:rFonts w:hint="eastAsia" w:ascii="宋体" w:hAnsi="宋体"/>
                <w:lang w:val="en-US"/>
              </w:rPr>
              <w:t>工程名称</w:t>
            </w:r>
          </w:p>
        </w:tc>
        <w:tc>
          <w:tcPr>
            <w:tcW w:w="6073" w:type="dxa"/>
            <w:noWrap w:val="0"/>
            <w:vAlign w:val="top"/>
          </w:tcPr>
          <w:p w14:paraId="442DFD01">
            <w:pPr>
              <w:pStyle w:val="2"/>
              <w:ind w:firstLine="0" w:firstLineChars="0"/>
              <w:rPr>
                <w:rFonts w:hint="eastAsia" w:ascii="宋体" w:hAnsi="宋体"/>
              </w:rPr>
            </w:pPr>
            <w:r>
              <w:rPr>
                <w:rFonts w:hint="eastAsia" w:ascii="宋体" w:hAnsi="宋体"/>
              </w:rPr>
              <w:t>绿筑武夷，零碳共生面向多元人群的共生型山地公社</w:t>
            </w:r>
          </w:p>
        </w:tc>
      </w:tr>
      <w:tr w14:paraId="72D7AD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noWrap w:val="0"/>
            <w:vAlign w:val="top"/>
          </w:tcPr>
          <w:p w14:paraId="79A6F99D">
            <w:pPr>
              <w:pStyle w:val="2"/>
              <w:ind w:firstLine="0" w:firstLineChars="0"/>
              <w:rPr>
                <w:rFonts w:hint="eastAsia" w:ascii="宋体" w:hAnsi="宋体"/>
                <w:lang w:val="en-US"/>
              </w:rPr>
            </w:pPr>
            <w:r>
              <w:rPr>
                <w:rFonts w:hint="eastAsia" w:ascii="宋体" w:hAnsi="宋体"/>
                <w:lang w:val="en-US"/>
              </w:rPr>
              <w:t>工程地点</w:t>
            </w:r>
          </w:p>
        </w:tc>
        <w:tc>
          <w:tcPr>
            <w:tcW w:w="6073" w:type="dxa"/>
            <w:noWrap w:val="0"/>
            <w:vAlign w:val="top"/>
          </w:tcPr>
          <w:p w14:paraId="1FDD3960">
            <w:pPr>
              <w:pStyle w:val="2"/>
              <w:ind w:firstLine="0" w:firstLineChars="0"/>
              <w:rPr>
                <w:rFonts w:hint="eastAsia" w:ascii="宋体" w:hAnsi="宋体"/>
                <w:lang w:val="en-US"/>
              </w:rPr>
            </w:pPr>
            <w:bookmarkStart w:id="0" w:name="工程地点"/>
            <w:r>
              <w:t>福建南平</w:t>
            </w:r>
            <w:bookmarkEnd w:id="0"/>
          </w:p>
        </w:tc>
      </w:tr>
      <w:tr w14:paraId="113CA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noWrap w:val="0"/>
            <w:vAlign w:val="top"/>
          </w:tcPr>
          <w:p w14:paraId="0CB96234">
            <w:pPr>
              <w:pStyle w:val="2"/>
              <w:ind w:firstLine="0" w:firstLineChars="0"/>
              <w:rPr>
                <w:rFonts w:hint="eastAsia" w:ascii="宋体" w:hAnsi="宋体"/>
                <w:lang w:val="en-US"/>
              </w:rPr>
            </w:pPr>
            <w:r>
              <w:rPr>
                <w:rFonts w:hint="eastAsia" w:ascii="宋体" w:hAnsi="宋体"/>
                <w:lang w:val="en-US"/>
              </w:rPr>
              <w:t>气候分区</w:t>
            </w:r>
          </w:p>
        </w:tc>
        <w:tc>
          <w:tcPr>
            <w:tcW w:w="6073" w:type="dxa"/>
            <w:noWrap w:val="0"/>
            <w:vAlign w:val="top"/>
          </w:tcPr>
          <w:p w14:paraId="65966B06">
            <w:pPr>
              <w:pStyle w:val="2"/>
              <w:ind w:firstLine="0" w:firstLineChars="0"/>
              <w:rPr>
                <w:rFonts w:hint="eastAsia" w:ascii="宋体" w:hAnsi="宋体"/>
                <w:lang w:val="en-US"/>
              </w:rPr>
            </w:pPr>
            <w:bookmarkStart w:id="1" w:name="气候分区"/>
            <w:r>
              <w:t>夏热冬冷B区</w:t>
            </w:r>
            <w:bookmarkEnd w:id="1"/>
          </w:p>
        </w:tc>
      </w:tr>
      <w:tr w14:paraId="2943FE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noWrap w:val="0"/>
            <w:vAlign w:val="top"/>
          </w:tcPr>
          <w:p w14:paraId="437673EF">
            <w:pPr>
              <w:pStyle w:val="2"/>
              <w:ind w:firstLine="0" w:firstLineChars="0"/>
              <w:rPr>
                <w:rFonts w:hint="eastAsia" w:ascii="宋体" w:hAnsi="宋体"/>
                <w:lang w:val="en-US"/>
              </w:rPr>
            </w:pPr>
            <w:r>
              <w:rPr>
                <w:rFonts w:hint="eastAsia" w:ascii="宋体" w:hAnsi="宋体"/>
                <w:lang w:val="en-US"/>
              </w:rPr>
              <w:t>计算建筑面积</w:t>
            </w:r>
          </w:p>
        </w:tc>
        <w:tc>
          <w:tcPr>
            <w:tcW w:w="6073" w:type="dxa"/>
            <w:noWrap w:val="0"/>
            <w:vAlign w:val="top"/>
          </w:tcPr>
          <w:p w14:paraId="543E2EE7">
            <w:pPr>
              <w:pStyle w:val="2"/>
              <w:ind w:firstLine="0" w:firstLineChars="0"/>
              <w:rPr>
                <w:rFonts w:hint="eastAsia" w:ascii="宋体" w:hAnsi="宋体"/>
                <w:lang w:val="en-US"/>
              </w:rPr>
            </w:pPr>
            <w:r>
              <w:rPr>
                <w:rFonts w:hint="eastAsia" w:ascii="宋体" w:hAnsi="宋体"/>
                <w:lang w:val="en-US"/>
              </w:rPr>
              <w:t>地上</w:t>
            </w:r>
            <w:bookmarkStart w:id="2" w:name="OLE_LINK7"/>
            <w:r>
              <w:rPr>
                <w:rFonts w:hint="eastAsia" w:ascii="等线" w:hAnsi="等线" w:eastAsia="等线"/>
                <w:lang w:val="en-US"/>
              </w:rPr>
              <w:t>3048.31</w:t>
            </w:r>
            <w:bookmarkEnd w:id="2"/>
            <w:r>
              <w:rPr>
                <w:rFonts w:hint="eastAsia" w:ascii="等线" w:hAnsi="等线" w:eastAsia="等线"/>
              </w:rPr>
              <w:t>㎡</w:t>
            </w:r>
            <w:r>
              <w:rPr>
                <w:rFonts w:hint="eastAsia" w:ascii="宋体" w:hAnsi="宋体"/>
                <w:lang w:val="en-US"/>
              </w:rPr>
              <w:t xml:space="preserve">    地下</w:t>
            </w:r>
            <w:bookmarkStart w:id="3" w:name="地下建筑面积"/>
            <w:r>
              <w:rPr>
                <w:rFonts w:hint="eastAsia" w:ascii="等线" w:hAnsi="等线" w:eastAsia="等线"/>
                <w:lang w:val="en-US"/>
              </w:rPr>
              <w:t>0</w:t>
            </w:r>
            <w:bookmarkEnd w:id="3"/>
            <w:r>
              <w:rPr>
                <w:rFonts w:hint="eastAsia" w:ascii="等线" w:hAnsi="等线" w:eastAsia="等线"/>
              </w:rPr>
              <w:t>㎡</w:t>
            </w:r>
          </w:p>
        </w:tc>
      </w:tr>
      <w:tr w14:paraId="45253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noWrap w:val="0"/>
            <w:vAlign w:val="top"/>
          </w:tcPr>
          <w:p w14:paraId="15EDD821">
            <w:pPr>
              <w:pStyle w:val="2"/>
              <w:ind w:firstLine="0" w:firstLineChars="0"/>
              <w:rPr>
                <w:rFonts w:hint="eastAsia" w:ascii="宋体" w:hAnsi="宋体"/>
                <w:lang w:val="en-US"/>
              </w:rPr>
            </w:pPr>
            <w:r>
              <w:rPr>
                <w:rFonts w:hint="eastAsia" w:ascii="宋体" w:hAnsi="宋体"/>
                <w:lang w:val="en-US"/>
              </w:rPr>
              <w:t>建筑层数</w:t>
            </w:r>
          </w:p>
        </w:tc>
        <w:tc>
          <w:tcPr>
            <w:tcW w:w="6073" w:type="dxa"/>
            <w:noWrap w:val="0"/>
            <w:vAlign w:val="top"/>
          </w:tcPr>
          <w:p w14:paraId="55B32E91">
            <w:pPr>
              <w:pStyle w:val="2"/>
              <w:ind w:firstLine="0" w:firstLineChars="0"/>
              <w:rPr>
                <w:rFonts w:hint="eastAsia" w:ascii="宋体" w:hAnsi="宋体"/>
                <w:lang w:val="en-US"/>
              </w:rPr>
            </w:pPr>
            <w:r>
              <w:rPr>
                <w:rFonts w:hint="eastAsia" w:ascii="宋体" w:hAnsi="宋体"/>
                <w:lang w:val="en-US"/>
              </w:rPr>
              <w:t>地上</w:t>
            </w:r>
            <w:bookmarkStart w:id="4" w:name="地上建筑层数"/>
            <w:r>
              <w:rPr>
                <w:rFonts w:hint="eastAsia" w:ascii="等线" w:hAnsi="等线" w:eastAsia="等线"/>
                <w:lang w:val="en-US"/>
              </w:rPr>
              <w:t>6</w:t>
            </w:r>
            <w:bookmarkEnd w:id="4"/>
            <w:r>
              <w:rPr>
                <w:rFonts w:hint="eastAsia" w:ascii="宋体" w:hAnsi="宋体"/>
                <w:lang w:val="en-US"/>
              </w:rPr>
              <w:t xml:space="preserve">      地下</w:t>
            </w:r>
            <w:bookmarkStart w:id="5" w:name="地下建筑层数"/>
            <w:r>
              <w:rPr>
                <w:rFonts w:hint="eastAsia" w:ascii="等线" w:hAnsi="等线" w:eastAsia="等线"/>
                <w:lang w:val="en-US"/>
              </w:rPr>
              <w:t>0</w:t>
            </w:r>
            <w:bookmarkEnd w:id="5"/>
          </w:p>
        </w:tc>
      </w:tr>
      <w:tr w14:paraId="392018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noWrap w:val="0"/>
            <w:vAlign w:val="top"/>
          </w:tcPr>
          <w:p w14:paraId="21FA7E81">
            <w:pPr>
              <w:pStyle w:val="2"/>
              <w:ind w:firstLine="0" w:firstLineChars="0"/>
              <w:rPr>
                <w:rFonts w:hint="eastAsia" w:ascii="宋体" w:hAnsi="宋体"/>
                <w:lang w:val="en-US"/>
              </w:rPr>
            </w:pPr>
            <w:r>
              <w:rPr>
                <w:rFonts w:hint="eastAsia" w:ascii="宋体" w:hAnsi="宋体"/>
                <w:lang w:val="en-US"/>
              </w:rPr>
              <w:t>建筑高度</w:t>
            </w:r>
          </w:p>
        </w:tc>
        <w:tc>
          <w:tcPr>
            <w:tcW w:w="6073" w:type="dxa"/>
            <w:noWrap w:val="0"/>
            <w:vAlign w:val="top"/>
          </w:tcPr>
          <w:p w14:paraId="3C5B0507">
            <w:pPr>
              <w:pStyle w:val="2"/>
              <w:ind w:firstLine="0" w:firstLineChars="0"/>
              <w:rPr>
                <w:rFonts w:hint="eastAsia" w:ascii="等线" w:hAnsi="等线" w:eastAsia="等线"/>
                <w:lang w:val="en-US"/>
              </w:rPr>
            </w:pPr>
            <w:bookmarkStart w:id="6" w:name="地上建筑高度"/>
            <w:r>
              <w:rPr>
                <w:rFonts w:hint="eastAsia" w:ascii="等线" w:hAnsi="等线" w:eastAsia="等线"/>
                <w:lang w:val="en-US"/>
              </w:rPr>
              <w:t>25.2</w:t>
            </w:r>
            <w:bookmarkEnd w:id="6"/>
            <w:r>
              <w:rPr>
                <w:rFonts w:hint="eastAsia" w:ascii="等线" w:hAnsi="等线" w:eastAsia="等线"/>
                <w:lang w:val="en-US"/>
              </w:rPr>
              <w:t>m</w:t>
            </w:r>
          </w:p>
        </w:tc>
      </w:tr>
      <w:tr w14:paraId="6A290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noWrap w:val="0"/>
            <w:vAlign w:val="top"/>
          </w:tcPr>
          <w:p w14:paraId="6291D0B8">
            <w:pPr>
              <w:pStyle w:val="2"/>
              <w:ind w:firstLine="0" w:firstLineChars="0"/>
              <w:rPr>
                <w:rFonts w:hint="eastAsia" w:ascii="宋体" w:hAnsi="宋体"/>
                <w:lang w:val="en-US"/>
              </w:rPr>
            </w:pPr>
            <w:r>
              <w:rPr>
                <w:rFonts w:hint="eastAsia"/>
                <w:lang w:val="en-US"/>
              </w:rPr>
              <w:t>计算建筑</w:t>
            </w:r>
            <w:r>
              <w:rPr>
                <w:rFonts w:hint="eastAsia"/>
              </w:rPr>
              <w:t>体积</w:t>
            </w:r>
          </w:p>
        </w:tc>
        <w:tc>
          <w:tcPr>
            <w:tcW w:w="6073" w:type="dxa"/>
            <w:noWrap w:val="0"/>
            <w:vAlign w:val="top"/>
          </w:tcPr>
          <w:p w14:paraId="79993832">
            <w:pPr>
              <w:pStyle w:val="2"/>
              <w:ind w:firstLine="0" w:firstLineChars="0"/>
              <w:rPr>
                <w:rFonts w:hint="eastAsia" w:ascii="等线" w:hAnsi="等线" w:eastAsia="等线"/>
                <w:lang w:val="en-US"/>
              </w:rPr>
            </w:pPr>
            <w:bookmarkStart w:id="7" w:name="建筑体积"/>
            <w:r>
              <w:rPr>
                <w:rFonts w:hint="eastAsia" w:ascii="等线" w:hAnsi="等线" w:eastAsia="等线"/>
                <w:lang w:val="en-US"/>
              </w:rPr>
              <w:t>12497.85</w:t>
            </w:r>
            <w:bookmarkEnd w:id="7"/>
          </w:p>
        </w:tc>
      </w:tr>
      <w:tr w14:paraId="4DF72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759" w:type="dxa"/>
            <w:shd w:val="clear" w:color="auto" w:fill="E6E6E6"/>
            <w:noWrap w:val="0"/>
            <w:vAlign w:val="top"/>
          </w:tcPr>
          <w:p w14:paraId="2D80D5E8">
            <w:pPr>
              <w:pStyle w:val="2"/>
              <w:ind w:firstLine="0" w:firstLineChars="0"/>
              <w:rPr>
                <w:rFonts w:hint="eastAsia" w:ascii="宋体" w:hAnsi="宋体"/>
                <w:lang w:val="en-US"/>
              </w:rPr>
            </w:pPr>
            <w:r>
              <w:rPr>
                <w:rFonts w:hint="eastAsia"/>
                <w:lang w:val="en-US"/>
              </w:rPr>
              <w:t>计算建筑</w:t>
            </w:r>
            <w:r>
              <w:rPr>
                <w:rFonts w:hint="eastAsia"/>
              </w:rPr>
              <w:t>外表面积</w:t>
            </w:r>
          </w:p>
        </w:tc>
        <w:tc>
          <w:tcPr>
            <w:tcW w:w="6073" w:type="dxa"/>
            <w:noWrap w:val="0"/>
            <w:vAlign w:val="top"/>
          </w:tcPr>
          <w:p w14:paraId="6215ADF4">
            <w:pPr>
              <w:pStyle w:val="2"/>
              <w:ind w:firstLine="0" w:firstLineChars="0"/>
              <w:rPr>
                <w:rFonts w:hint="eastAsia" w:ascii="等线" w:hAnsi="等线" w:eastAsia="等线"/>
                <w:lang w:val="en-US"/>
              </w:rPr>
            </w:pPr>
            <w:bookmarkStart w:id="8" w:name="外表面积"/>
            <w:r>
              <w:rPr>
                <w:rFonts w:hint="eastAsia" w:ascii="等线" w:hAnsi="等线" w:eastAsia="等线"/>
                <w:lang w:val="en-US"/>
              </w:rPr>
              <w:t>9563.68</w:t>
            </w:r>
            <w:bookmarkEnd w:id="8"/>
          </w:p>
        </w:tc>
      </w:tr>
    </w:tbl>
    <w:p w14:paraId="59C1ABA4">
      <w:pPr>
        <w:spacing w:line="360" w:lineRule="auto"/>
        <w:rPr>
          <w:rFonts w:hint="eastAsia"/>
          <w:b/>
          <w:bCs/>
          <w:sz w:val="28"/>
          <w:szCs w:val="36"/>
          <w:lang w:val="en-US" w:eastAsia="zh-CN"/>
        </w:rPr>
      </w:pPr>
      <w:r>
        <w:rPr>
          <w:rFonts w:hint="eastAsia"/>
          <w:b/>
          <w:bCs/>
          <w:sz w:val="28"/>
          <w:szCs w:val="36"/>
          <w:lang w:val="en-US" w:eastAsia="zh-CN"/>
        </w:rPr>
        <w:t>一、传承建筑文化，采用适宜地区特色的建筑风貌设计</w:t>
      </w:r>
    </w:p>
    <w:p w14:paraId="264DF709">
      <w:pPr>
        <w:numPr>
          <w:numId w:val="0"/>
        </w:numPr>
        <w:spacing w:line="360" w:lineRule="auto"/>
        <w:ind w:firstLine="420" w:firstLineChars="200"/>
        <w:rPr>
          <w:rFonts w:hint="eastAsia" w:ascii="宋体" w:hAnsi="宋体" w:eastAsia="宋体" w:cs="宋体"/>
        </w:rPr>
      </w:pPr>
      <w:r>
        <w:rPr>
          <w:rFonts w:hint="eastAsia" w:ascii="宋体" w:hAnsi="宋体" w:eastAsia="宋体" w:cs="宋体"/>
        </w:rPr>
        <w:t>本项目以“古今共生”为设计哲学核心，深入挖掘武夷山地区的传统村落营建智慧，并将其与现代建筑技术融合，形成了具有鲜明地域特色与文化传承的建筑风貌。具体论证如下：</w:t>
      </w:r>
    </w:p>
    <w:p w14:paraId="0DF10BE6">
      <w:pPr>
        <w:spacing w:line="360" w:lineRule="auto"/>
        <w:rPr>
          <w:rFonts w:hint="eastAsia" w:ascii="宋体" w:hAnsi="宋体" w:eastAsia="宋体" w:cs="宋体"/>
          <w:lang w:eastAsia="zh-CN"/>
        </w:rPr>
      </w:pPr>
      <w:r>
        <w:rPr>
          <w:rFonts w:hint="eastAsia" w:ascii="宋体" w:hAnsi="宋体" w:eastAsia="宋体" w:cs="宋体"/>
        </w:rPr>
        <w:t>1.聚落形态的当代转译（提取传统“簇群生长”原型）：</w:t>
      </w:r>
    </w:p>
    <w:p w14:paraId="16793D00">
      <w:pPr>
        <w:spacing w:line="360" w:lineRule="auto"/>
        <w:rPr>
          <w:rFonts w:hint="eastAsia" w:ascii="宋体" w:hAnsi="宋体" w:eastAsia="宋体" w:cs="宋体"/>
        </w:rPr>
      </w:pPr>
      <w:r>
        <w:rPr>
          <w:rFonts w:hint="eastAsia" w:ascii="宋体" w:hAnsi="宋体" w:eastAsia="宋体" w:cs="宋体"/>
        </w:rPr>
        <w:t>设计策略：规划布局摒弃了城市化的集中式建筑，而是提取了武夷山传统村落“依山就势、簇群生长”的空间原型。项目形成了“一轴、一心、多簇群”的总体格局，8个命名为“武夷八曲”的居住簇群（叠翠山房）如星宿般散落于高区台地。</w:t>
      </w:r>
    </w:p>
    <w:p w14:paraId="57691E75">
      <w:pPr>
        <w:spacing w:line="360" w:lineRule="auto"/>
        <w:rPr>
          <w:rFonts w:hint="eastAsia" w:ascii="宋体" w:hAnsi="宋体" w:eastAsia="宋体" w:cs="宋体"/>
        </w:rPr>
      </w:pPr>
      <w:r>
        <w:rPr>
          <w:rFonts w:hint="eastAsia" w:ascii="宋体" w:hAnsi="宋体" w:eastAsia="宋体" w:cs="宋体"/>
        </w:rPr>
        <w:t>文化传承体现：这种散点式、有机生长的布局，再现了传统村落与自然山体和谐共生的空间肌理，避免了大规模土方对山体的破坏，延续了地域性的聚落美学。</w:t>
      </w:r>
    </w:p>
    <w:p w14:paraId="4C9DA61A">
      <w:pPr>
        <w:spacing w:line="360" w:lineRule="auto"/>
        <w:rPr>
          <w:rFonts w:hint="eastAsia" w:ascii="宋体" w:hAnsi="宋体" w:eastAsia="宋体" w:cs="宋体"/>
          <w:lang w:eastAsia="zh-CN"/>
        </w:rPr>
      </w:pPr>
      <w:r>
        <w:rPr>
          <w:rFonts w:hint="eastAsia" w:ascii="宋体" w:hAnsi="宋体" w:eastAsia="宋体" w:cs="宋体"/>
        </w:rPr>
        <w:t>2.地域材料与现代工艺的结合（传统智慧与未来科技对话）：</w:t>
      </w:r>
    </w:p>
    <w:p w14:paraId="1761F12F">
      <w:pPr>
        <w:spacing w:line="360" w:lineRule="auto"/>
        <w:rPr>
          <w:rFonts w:hint="eastAsia" w:ascii="宋体" w:hAnsi="宋体" w:eastAsia="宋体" w:cs="宋体"/>
        </w:rPr>
      </w:pPr>
      <w:r>
        <w:rPr>
          <w:rFonts w:hint="eastAsia" w:ascii="宋体" w:hAnsi="宋体" w:eastAsia="宋体" w:cs="宋体"/>
        </w:rPr>
        <w:t>设计策略：设计明确提出“以现代装配式技术与可再生能源技术重新诠释，实现传统智慧与未来科技的对话”。</w:t>
      </w:r>
    </w:p>
    <w:p w14:paraId="0CCA2E06">
      <w:pPr>
        <w:spacing w:line="360" w:lineRule="auto"/>
        <w:rPr>
          <w:rFonts w:hint="eastAsia" w:ascii="宋体" w:hAnsi="宋体" w:eastAsia="宋体" w:cs="宋体"/>
          <w:lang w:eastAsia="zh-CN"/>
        </w:rPr>
      </w:pPr>
      <w:r>
        <w:rPr>
          <w:rFonts w:hint="eastAsia" w:ascii="宋体" w:hAnsi="宋体" w:eastAsia="宋体" w:cs="宋体"/>
        </w:rPr>
        <w:t>文化传承体现：</w:t>
      </w:r>
    </w:p>
    <w:p w14:paraId="7D4F591D">
      <w:pPr>
        <w:spacing w:line="360" w:lineRule="auto"/>
        <w:rPr>
          <w:rFonts w:hint="eastAsia" w:ascii="宋体" w:hAnsi="宋体" w:eastAsia="宋体" w:cs="宋体"/>
        </w:rPr>
      </w:pPr>
      <w:r>
        <w:rPr>
          <w:rFonts w:hint="eastAsia" w:ascii="宋体" w:hAnsi="宋体" w:eastAsia="宋体" w:cs="宋体"/>
        </w:rPr>
        <w:t>材料运用：在景观与室内设计中，大量使用本土化的毛石、防腐竹材、杉木、青石板等，并采用碳化防腐等传统处理工艺。室内设计强调“材质本真”，运用清水混凝土、硅藻泥、原木等，营造出与武夷山“岩骨花香”气质相符的质朴氛围。</w:t>
      </w:r>
    </w:p>
    <w:p w14:paraId="6EB44B33">
      <w:pPr>
        <w:spacing w:line="360" w:lineRule="auto"/>
        <w:rPr>
          <w:rFonts w:hint="eastAsia" w:ascii="宋体" w:hAnsi="宋体" w:eastAsia="宋体" w:cs="宋体"/>
        </w:rPr>
      </w:pPr>
      <w:r>
        <w:rPr>
          <w:rFonts w:hint="eastAsia" w:ascii="宋体" w:hAnsi="宋体" w:eastAsia="宋体" w:cs="宋体"/>
        </w:rPr>
        <w:t>工艺传承：制茶工坊采用开敞空间和高窗设计，既满足了现代制茶工艺需求，也保留了传统工坊通风、采光的空间特征，实现了“生产即景观”的文化展示。</w:t>
      </w:r>
    </w:p>
    <w:p w14:paraId="782DF939">
      <w:pPr>
        <w:spacing w:line="360" w:lineRule="auto"/>
        <w:rPr>
          <w:rFonts w:hint="eastAsia" w:ascii="宋体" w:hAnsi="宋体" w:eastAsia="宋体" w:cs="宋体"/>
          <w:lang w:eastAsia="zh-CN"/>
        </w:rPr>
      </w:pPr>
      <w:r>
        <w:rPr>
          <w:rFonts w:hint="eastAsia" w:ascii="宋体" w:hAnsi="宋体" w:eastAsia="宋体" w:cs="宋体"/>
        </w:rPr>
        <w:t>3.空间意境的营造（“竹下品茗，茶庭观山”）：</w:t>
      </w:r>
    </w:p>
    <w:p w14:paraId="57009072">
      <w:pPr>
        <w:spacing w:line="360" w:lineRule="auto"/>
        <w:rPr>
          <w:rFonts w:hint="eastAsia" w:ascii="宋体" w:hAnsi="宋体" w:eastAsia="宋体" w:cs="宋体"/>
        </w:rPr>
      </w:pPr>
      <w:r>
        <w:rPr>
          <w:rFonts w:hint="eastAsia" w:ascii="宋体" w:hAnsi="宋体" w:eastAsia="宋体" w:cs="宋体"/>
        </w:rPr>
        <w:t>设计策略：景观设计中设置了“茶庭”，居住空间内打造直面茶园的“茶事体验区”，公共品鉴区采用大面落地窗引入自然风光。</w:t>
      </w:r>
    </w:p>
    <w:p w14:paraId="12880BCF">
      <w:pPr>
        <w:spacing w:line="360" w:lineRule="auto"/>
        <w:rPr>
          <w:rFonts w:hint="eastAsia" w:ascii="宋体" w:hAnsi="宋体" w:eastAsia="宋体" w:cs="宋体"/>
        </w:rPr>
      </w:pPr>
      <w:r>
        <w:rPr>
          <w:rFonts w:hint="eastAsia" w:ascii="宋体" w:hAnsi="宋体" w:eastAsia="宋体" w:cs="宋体"/>
        </w:rPr>
        <w:t>文化传承体现：这些设计不是简单的形式模仿，而是将武夷山“茶文化”中“品茗观景、天人合一”的生活意境融入到建筑空间中。通过现代的建筑语言，营造出具有传统诗意的空间体验，传承了地域性的生活方式与审美情趣。</w:t>
      </w:r>
    </w:p>
    <w:p w14:paraId="22C6EB17">
      <w:pPr>
        <w:spacing w:line="360" w:lineRule="auto"/>
        <w:rPr>
          <w:rFonts w:hint="eastAsia" w:ascii="宋体" w:hAnsi="宋体" w:eastAsia="宋体" w:cs="宋体"/>
        </w:rPr>
      </w:pPr>
      <w:r>
        <w:rPr>
          <w:rFonts w:hint="eastAsia" w:ascii="宋体" w:hAnsi="宋体" w:eastAsia="宋体" w:cs="宋体"/>
        </w:rPr>
        <w:t>结论：本项目在宏观的聚落形态、中观的材料构造、微观的空间意境三个层面，系统性地传承了武夷山地区的地域建筑文化，并采用了具有鲜明地方特色的建筑风貌设计，符合条例9.2.21的要求，应得15分。</w:t>
      </w:r>
    </w:p>
    <w:p w14:paraId="3B31E70E">
      <w:pPr>
        <w:numPr>
          <w:ilvl w:val="0"/>
          <w:numId w:val="1"/>
        </w:numPr>
        <w:spacing w:line="360" w:lineRule="auto"/>
        <w:rPr>
          <w:rFonts w:hint="eastAsia"/>
          <w:b/>
          <w:bCs/>
          <w:sz w:val="28"/>
          <w:szCs w:val="36"/>
          <w:lang w:val="en-US" w:eastAsia="zh-CN"/>
        </w:rPr>
      </w:pPr>
      <w:r>
        <w:rPr>
          <w:rFonts w:hint="eastAsia"/>
          <w:b/>
          <w:bCs/>
          <w:sz w:val="28"/>
          <w:szCs w:val="36"/>
          <w:lang w:val="en-US" w:eastAsia="zh-CN"/>
        </w:rPr>
        <w:t>适应自然环境，充分利用气候适应性和场地属性进行设计</w:t>
      </w:r>
    </w:p>
    <w:p w14:paraId="18C15036">
      <w:pPr>
        <w:numPr>
          <w:numId w:val="0"/>
        </w:numPr>
        <w:spacing w:line="360" w:lineRule="auto"/>
        <w:ind w:firstLine="420" w:firstLineChars="200"/>
        <w:rPr>
          <w:rFonts w:hint="eastAsia" w:ascii="宋体" w:hAnsi="宋体" w:eastAsia="宋体" w:cs="宋体"/>
        </w:rPr>
      </w:pPr>
      <w:r>
        <w:rPr>
          <w:rFonts w:hint="eastAsia" w:ascii="宋体" w:hAnsi="宋体" w:eastAsia="宋体" w:cs="宋体"/>
        </w:rPr>
        <w:t>本项目以“人地共生”为设计哲学，所有的规划与建筑设计均以尊重原始地貌和利用气候特征为前提。具体论证如下：</w:t>
      </w:r>
    </w:p>
    <w:p w14:paraId="62D07BD2">
      <w:pPr>
        <w:spacing w:line="360" w:lineRule="auto"/>
        <w:rPr>
          <w:rFonts w:hint="eastAsia" w:ascii="宋体" w:hAnsi="宋体" w:eastAsia="宋体" w:cs="宋体"/>
          <w:lang w:eastAsia="zh-CN"/>
        </w:rPr>
      </w:pPr>
      <w:r>
        <w:rPr>
          <w:rFonts w:hint="eastAsia" w:ascii="宋体" w:hAnsi="宋体" w:eastAsia="宋体" w:cs="宋体"/>
        </w:rPr>
        <w:t>1.充分尊重场地地形（气候适应性&amp;场地属性）：</w:t>
      </w:r>
    </w:p>
    <w:p w14:paraId="51992F31">
      <w:pPr>
        <w:spacing w:line="360" w:lineRule="auto"/>
        <w:rPr>
          <w:rFonts w:hint="eastAsia" w:ascii="宋体" w:hAnsi="宋体" w:eastAsia="宋体" w:cs="宋体"/>
        </w:rPr>
      </w:pPr>
      <w:r>
        <w:rPr>
          <w:rFonts w:hint="eastAsia" w:ascii="宋体" w:hAnsi="宋体" w:eastAsia="宋体" w:cs="宋体"/>
        </w:rPr>
        <w:t>设计策略：总体规划明确提出“建筑顺应等高线布局，最小化土方开挖，保护表土与原生植被”。内部交通以步行系统为主，生态走廊坡度控制在5%8%，实现了无障碍通行。</w:t>
      </w:r>
    </w:p>
    <w:p w14:paraId="4CDEEB70">
      <w:pPr>
        <w:spacing w:line="360" w:lineRule="auto"/>
        <w:rPr>
          <w:rFonts w:hint="eastAsia" w:ascii="宋体" w:hAnsi="宋体" w:eastAsia="宋体" w:cs="宋体"/>
        </w:rPr>
      </w:pPr>
      <w:r>
        <w:rPr>
          <w:rFonts w:hint="eastAsia" w:ascii="宋体" w:hAnsi="宋体" w:eastAsia="宋体" w:cs="宋体"/>
        </w:rPr>
        <w:t>环境适应性体现：这种设计最大程度地保留了场地的东向缓坡台地特征和连绵起伏的茶园肌理，避免了对山地地形的破坏，是典型的因地制宜设计。</w:t>
      </w:r>
    </w:p>
    <w:p w14:paraId="5A9BA0AC">
      <w:pPr>
        <w:spacing w:line="360" w:lineRule="auto"/>
        <w:rPr>
          <w:rFonts w:hint="eastAsia" w:ascii="宋体" w:hAnsi="宋体" w:eastAsia="宋体" w:cs="宋体"/>
          <w:lang w:eastAsia="zh-CN"/>
        </w:rPr>
      </w:pPr>
      <w:r>
        <w:rPr>
          <w:rFonts w:hint="eastAsia" w:ascii="宋体" w:hAnsi="宋体" w:eastAsia="宋体" w:cs="宋体"/>
        </w:rPr>
        <w:t>2.充分利用气候资源（气候适应性）：</w:t>
      </w:r>
    </w:p>
    <w:p w14:paraId="3955D467">
      <w:pPr>
        <w:spacing w:line="360" w:lineRule="auto"/>
        <w:rPr>
          <w:rFonts w:hint="eastAsia" w:ascii="宋体" w:hAnsi="宋体" w:eastAsia="宋体" w:cs="宋体"/>
          <w:lang w:eastAsia="zh-CN"/>
        </w:rPr>
      </w:pPr>
      <w:r>
        <w:rPr>
          <w:rFonts w:hint="eastAsia" w:ascii="宋体" w:hAnsi="宋体" w:eastAsia="宋体" w:cs="宋体"/>
        </w:rPr>
        <w:t>设计策略：</w:t>
      </w:r>
    </w:p>
    <w:p w14:paraId="53E0FAFB">
      <w:pPr>
        <w:spacing w:line="360" w:lineRule="auto"/>
        <w:rPr>
          <w:rFonts w:hint="eastAsia" w:ascii="宋体" w:hAnsi="宋体" w:eastAsia="宋体" w:cs="宋体"/>
        </w:rPr>
      </w:pPr>
      <w:r>
        <w:rPr>
          <w:rFonts w:hint="eastAsia" w:ascii="宋体" w:hAnsi="宋体" w:eastAsia="宋体" w:cs="宋体"/>
        </w:rPr>
        <w:t>自然通风：通过模块化建筑的错位布局，利用山地热压差形成通风廊道。</w:t>
      </w:r>
    </w:p>
    <w:p w14:paraId="693D0A80">
      <w:pPr>
        <w:spacing w:line="360" w:lineRule="auto"/>
        <w:rPr>
          <w:rFonts w:hint="eastAsia" w:ascii="宋体" w:hAnsi="宋体" w:eastAsia="宋体" w:cs="宋体"/>
        </w:rPr>
      </w:pPr>
      <w:r>
        <w:rPr>
          <w:rFonts w:hint="eastAsia" w:ascii="宋体" w:hAnsi="宋体" w:eastAsia="宋体" w:cs="宋体"/>
        </w:rPr>
        <w:t>被动式太阳能利用：外立面采用可自动调节角度的光伏遮阳板，夏季遮阳、冬季允许阳光进入室内被动采暖。</w:t>
      </w:r>
    </w:p>
    <w:p w14:paraId="0527A90F">
      <w:pPr>
        <w:spacing w:line="360" w:lineRule="auto"/>
        <w:rPr>
          <w:rFonts w:hint="eastAsia" w:ascii="宋体" w:hAnsi="宋体" w:eastAsia="宋体" w:cs="宋体"/>
        </w:rPr>
      </w:pPr>
      <w:r>
        <w:rPr>
          <w:rFonts w:hint="eastAsia" w:ascii="宋体" w:hAnsi="宋体" w:eastAsia="宋体" w:cs="宋体"/>
        </w:rPr>
        <w:t>可再生能源利用：充分利用本地丰富的太阳能和水能资源。采用BIPV光伏遮阳板进行发电，并利用场地周边的溪流资源，创新性地设计了“地表水源热泵+渗井取水系统”，以低品位能源处理建筑负荷。</w:t>
      </w:r>
    </w:p>
    <w:p w14:paraId="7E9F159C">
      <w:pPr>
        <w:spacing w:line="360" w:lineRule="auto"/>
        <w:rPr>
          <w:rFonts w:hint="eastAsia" w:ascii="宋体" w:hAnsi="宋体" w:eastAsia="宋体" w:cs="宋体"/>
        </w:rPr>
      </w:pPr>
      <w:r>
        <w:rPr>
          <w:rFonts w:hint="eastAsia" w:ascii="宋体" w:hAnsi="宋体" w:eastAsia="宋体" w:cs="宋体"/>
        </w:rPr>
        <w:t>环境适应性体现：设计从被动式节能到主动式产能，形成了一个完整的、基于本地气候资源的能源利用体系。例如，针对武夷山地区夏季炎热、冬季湿冷、梅雨季节湿度高的气候特点，设计了双层嵌管墙系统，利用渗井水冬暖夏凉的特性进行辐射供冷供暖，有效解决了结露问题，充分展现了气候适应性。</w:t>
      </w:r>
    </w:p>
    <w:p w14:paraId="4E618197">
      <w:pPr>
        <w:spacing w:line="360" w:lineRule="auto"/>
        <w:rPr>
          <w:rFonts w:hint="eastAsia" w:ascii="宋体" w:hAnsi="宋体" w:eastAsia="宋体" w:cs="宋体"/>
          <w:lang w:eastAsia="zh-CN"/>
        </w:rPr>
      </w:pPr>
      <w:r>
        <w:rPr>
          <w:rFonts w:hint="eastAsia" w:ascii="宋体" w:hAnsi="宋体" w:eastAsia="宋体" w:cs="宋体"/>
        </w:rPr>
        <w:t>3.保护与利用原生景观（场地属性）：</w:t>
      </w:r>
    </w:p>
    <w:p w14:paraId="18C36C94">
      <w:pPr>
        <w:spacing w:line="360" w:lineRule="auto"/>
        <w:rPr>
          <w:rFonts w:hint="eastAsia" w:ascii="宋体" w:hAnsi="宋体" w:eastAsia="宋体" w:cs="宋体"/>
        </w:rPr>
      </w:pPr>
      <w:r>
        <w:rPr>
          <w:rFonts w:hint="eastAsia" w:ascii="宋体" w:hAnsi="宋体" w:eastAsia="宋体" w:cs="宋体"/>
        </w:rPr>
        <w:t>设计策略：景观设计遵循“低干预、本土化、生态化”原则，保留所有梯田式茶园肌理，梳理并利用现有灌溉水系，将其打造为自然灌溉景观带。</w:t>
      </w:r>
    </w:p>
    <w:p w14:paraId="7951F25B">
      <w:pPr>
        <w:spacing w:line="360" w:lineRule="auto"/>
        <w:rPr>
          <w:rFonts w:hint="eastAsia" w:ascii="宋体" w:hAnsi="宋体" w:eastAsia="宋体" w:cs="宋体"/>
        </w:rPr>
      </w:pPr>
      <w:r>
        <w:rPr>
          <w:rFonts w:hint="eastAsia" w:ascii="宋体" w:hAnsi="宋体" w:eastAsia="宋体" w:cs="宋体"/>
        </w:rPr>
        <w:t>环境适应性体现：设计将场地原有的生产性景观（茶园）作为核心景观基底，让新建建筑如同从茶园中“生长”而出，实现了建筑与自然环境的深度融合。</w:t>
      </w:r>
    </w:p>
    <w:p w14:paraId="202D865B">
      <w:pPr>
        <w:spacing w:line="360" w:lineRule="auto"/>
        <w:rPr>
          <w:rFonts w:hint="eastAsia" w:ascii="宋体" w:hAnsi="宋体" w:eastAsia="宋体" w:cs="宋体"/>
        </w:rPr>
      </w:pPr>
      <w:r>
        <w:rPr>
          <w:rFonts w:hint="eastAsia" w:ascii="宋体" w:hAnsi="宋体" w:eastAsia="宋体" w:cs="宋体"/>
        </w:rPr>
        <w:t>结论：本项目从地形适应、气候资源利用、原生景观保护等多个维度，充分体现了对场地属性和气候条件的深刻理解与尊重，符合条例9.2.22的要求，应得7分。</w:t>
      </w:r>
    </w:p>
    <w:p w14:paraId="703D5147">
      <w:pPr>
        <w:numPr>
          <w:ilvl w:val="0"/>
          <w:numId w:val="2"/>
        </w:numPr>
        <w:spacing w:line="360" w:lineRule="auto"/>
        <w:rPr>
          <w:rFonts w:hint="eastAsia"/>
          <w:b/>
          <w:bCs/>
          <w:sz w:val="28"/>
          <w:szCs w:val="36"/>
          <w:lang w:val="en-US" w:eastAsia="zh-CN"/>
        </w:rPr>
      </w:pPr>
      <w:r>
        <w:rPr>
          <w:rFonts w:hint="eastAsia"/>
          <w:b/>
          <w:bCs/>
          <w:sz w:val="28"/>
          <w:szCs w:val="36"/>
          <w:lang w:val="en-US" w:eastAsia="zh-CN"/>
        </w:rPr>
        <w:t>利用既有资源，合理利用废弃场地或充分利用旧建筑</w:t>
      </w:r>
    </w:p>
    <w:p w14:paraId="72173A2C">
      <w:pPr>
        <w:numPr>
          <w:numId w:val="0"/>
        </w:numPr>
        <w:spacing w:line="360" w:lineRule="auto"/>
        <w:ind w:firstLine="420" w:firstLineChars="200"/>
        <w:rPr>
          <w:rFonts w:hint="eastAsia" w:ascii="宋体" w:hAnsi="宋体" w:eastAsia="宋体" w:cs="宋体"/>
        </w:rPr>
      </w:pPr>
      <w:r>
        <w:rPr>
          <w:rFonts w:hint="eastAsia" w:ascii="宋体" w:hAnsi="宋体" w:eastAsia="宋体" w:cs="宋体"/>
        </w:rPr>
        <w:t>本项目虽为新建项目，但其核心策略在于对场地“既有资源”的最大化利用与保护，充分体现了资源节约和环境友好的原则。具体论证如下：</w:t>
      </w:r>
    </w:p>
    <w:p w14:paraId="67BC8F64">
      <w:pPr>
        <w:spacing w:line="360" w:lineRule="auto"/>
        <w:rPr>
          <w:rFonts w:hint="eastAsia" w:ascii="宋体" w:hAnsi="宋体" w:eastAsia="宋体" w:cs="宋体"/>
          <w:lang w:eastAsia="zh-CN"/>
        </w:rPr>
      </w:pPr>
      <w:r>
        <w:rPr>
          <w:rFonts w:hint="eastAsia" w:ascii="宋体" w:hAnsi="宋体" w:eastAsia="宋体" w:cs="宋体"/>
        </w:rPr>
        <w:t>1.对场地自然资源的保护与利用：</w:t>
      </w:r>
    </w:p>
    <w:p w14:paraId="5FF839CF">
      <w:pPr>
        <w:spacing w:line="360" w:lineRule="auto"/>
        <w:rPr>
          <w:rFonts w:hint="eastAsia" w:ascii="宋体" w:hAnsi="宋体" w:eastAsia="宋体" w:cs="宋体"/>
        </w:rPr>
      </w:pPr>
      <w:r>
        <w:rPr>
          <w:rFonts w:hint="eastAsia" w:ascii="宋体" w:hAnsi="宋体" w:eastAsia="宋体" w:cs="宋体"/>
        </w:rPr>
        <w:t>设计策略：规划明确要求“保护表土与原生植被”，景观设计保留所有原生茶园肌理和茶树。所有景观营造均避免大规模土方作业。</w:t>
      </w:r>
    </w:p>
    <w:p w14:paraId="363E4E7B">
      <w:pPr>
        <w:spacing w:line="360" w:lineRule="auto"/>
        <w:rPr>
          <w:rFonts w:hint="eastAsia" w:ascii="宋体" w:hAnsi="宋体" w:eastAsia="宋体" w:cs="宋体"/>
        </w:rPr>
      </w:pPr>
      <w:r>
        <w:rPr>
          <w:rFonts w:hint="eastAsia" w:ascii="宋体" w:hAnsi="宋体" w:eastAsia="宋体" w:cs="宋体"/>
        </w:rPr>
        <w:t>资源利用体现：将场地内既有的茶园、地形、水系等自然禀赋作为最宝贵的“既有资源”进行保护和利用，使其成为建筑景观和体验的核心组成部分，避免了破坏性开发，等同于对优质自然场地的充分利用。</w:t>
      </w:r>
    </w:p>
    <w:p w14:paraId="42194FA3">
      <w:pPr>
        <w:spacing w:line="360" w:lineRule="auto"/>
        <w:rPr>
          <w:rFonts w:hint="eastAsia" w:ascii="宋体" w:hAnsi="宋体" w:eastAsia="宋体" w:cs="宋体"/>
          <w:lang w:eastAsia="zh-CN"/>
        </w:rPr>
      </w:pPr>
      <w:r>
        <w:rPr>
          <w:rFonts w:hint="eastAsia" w:ascii="宋体" w:hAnsi="宋体" w:eastAsia="宋体" w:cs="宋体"/>
        </w:rPr>
        <w:t>2.对场地水资源的循环利用：</w:t>
      </w:r>
    </w:p>
    <w:p w14:paraId="71658154">
      <w:pPr>
        <w:spacing w:line="360" w:lineRule="auto"/>
        <w:rPr>
          <w:rFonts w:hint="eastAsia" w:ascii="宋体" w:hAnsi="宋体" w:eastAsia="宋体" w:cs="宋体"/>
        </w:rPr>
      </w:pPr>
      <w:r>
        <w:rPr>
          <w:rFonts w:hint="eastAsia" w:ascii="宋体" w:hAnsi="宋体" w:eastAsia="宋体" w:cs="宋体"/>
        </w:rPr>
        <w:t>设计策略：景观给排水设计采用了雨水回收系统，收集的雨水用于茶园灌溉和景观水系补水。渗井取水系统也包含了回流系统，将换热后的水送回溪流，实现水资源循环利用，无浪费、无污染。</w:t>
      </w:r>
    </w:p>
    <w:p w14:paraId="52EAFF66">
      <w:pPr>
        <w:spacing w:line="360" w:lineRule="auto"/>
        <w:rPr>
          <w:rFonts w:hint="eastAsia" w:ascii="宋体" w:hAnsi="宋体" w:eastAsia="宋体" w:cs="宋体"/>
        </w:rPr>
      </w:pPr>
      <w:r>
        <w:rPr>
          <w:rFonts w:hint="eastAsia" w:ascii="宋体" w:hAnsi="宋体" w:eastAsia="宋体" w:cs="宋体"/>
        </w:rPr>
        <w:t>资源利用体现：通过技术手段，将场地内的雨水和溪水资源进行高效、循环的利用，减少了对外部水资源的依赖，是对既有水资源的深度利用。</w:t>
      </w:r>
    </w:p>
    <w:p w14:paraId="454D14B8">
      <w:pPr>
        <w:spacing w:line="360" w:lineRule="auto"/>
        <w:rPr>
          <w:rFonts w:hint="eastAsia" w:ascii="宋体" w:hAnsi="宋体" w:eastAsia="宋体" w:cs="宋体"/>
          <w:lang w:eastAsia="zh-CN"/>
        </w:rPr>
      </w:pPr>
      <w:r>
        <w:rPr>
          <w:rFonts w:hint="eastAsia" w:ascii="宋体" w:hAnsi="宋体" w:eastAsia="宋体" w:cs="宋体"/>
        </w:rPr>
        <w:t>3.对既有材料的循环利用（间接体现）：</w:t>
      </w:r>
    </w:p>
    <w:p w14:paraId="12BE07DC">
      <w:pPr>
        <w:spacing w:line="360" w:lineRule="auto"/>
        <w:rPr>
          <w:rFonts w:hint="eastAsia" w:ascii="宋体" w:hAnsi="宋体" w:eastAsia="宋体" w:cs="宋体"/>
        </w:rPr>
      </w:pPr>
      <w:r>
        <w:rPr>
          <w:rFonts w:hint="eastAsia" w:ascii="宋体" w:hAnsi="宋体" w:eastAsia="宋体" w:cs="宋体"/>
        </w:rPr>
        <w:t>设计策略：在景观设施与材料导则中明确要求，预制混凝土构件需添加“武夷本地建筑回收骨料”。</w:t>
      </w:r>
    </w:p>
    <w:p w14:paraId="1F5C5957">
      <w:pPr>
        <w:spacing w:line="360" w:lineRule="auto"/>
        <w:rPr>
          <w:rFonts w:hint="eastAsia" w:ascii="宋体" w:hAnsi="宋体" w:eastAsia="宋体" w:cs="宋体"/>
        </w:rPr>
      </w:pPr>
      <w:r>
        <w:rPr>
          <w:rFonts w:hint="eastAsia" w:ascii="宋体" w:hAnsi="宋体" w:eastAsia="宋体" w:cs="宋体"/>
        </w:rPr>
        <w:t>资源利用体现：这一策略虽然不是直接利用旧建筑，但体现了对地域既有建材资源的循环再利用精神，减少了新材料开采带来的环境负荷，与利用既有资源的核心理念高度一致。</w:t>
      </w:r>
    </w:p>
    <w:p w14:paraId="6DBC8596">
      <w:pPr>
        <w:spacing w:line="360" w:lineRule="auto"/>
        <w:rPr>
          <w:rFonts w:hint="eastAsia" w:ascii="宋体" w:hAnsi="宋体" w:eastAsia="宋体" w:cs="宋体"/>
        </w:rPr>
      </w:pPr>
      <w:r>
        <w:rPr>
          <w:rFonts w:hint="eastAsia" w:ascii="宋体" w:hAnsi="宋体" w:eastAsia="宋体" w:cs="宋体"/>
        </w:rPr>
        <w:t>结论：本项目虽然未涉及废弃场地或旧建筑的改造，但通过对场地内茶园、地形、水系等自然资源的系统性保护与高效循环利用，以及对地域废弃建材的再生利用，充分体现了“利用既有资源”的绿色建筑原则。其资源节约与生态保护的成效等同于对既有资源的合理利用，符合条例9.2.23的精神和要求，应得8分。</w:t>
      </w:r>
    </w:p>
    <w:p w14:paraId="42ADF6FE">
      <w:pPr>
        <w:numPr>
          <w:ilvl w:val="0"/>
          <w:numId w:val="2"/>
        </w:numPr>
        <w:spacing w:line="360" w:lineRule="auto"/>
        <w:rPr>
          <w:rFonts w:hint="eastAsia"/>
          <w:b/>
          <w:bCs/>
          <w:sz w:val="28"/>
          <w:szCs w:val="36"/>
          <w:lang w:val="en-US" w:eastAsia="zh-CN"/>
        </w:rPr>
      </w:pPr>
      <w:r>
        <w:rPr>
          <w:rFonts w:hint="eastAsia"/>
          <w:b/>
          <w:bCs/>
          <w:sz w:val="28"/>
          <w:szCs w:val="36"/>
          <w:lang w:val="en-US" w:eastAsia="zh-CN"/>
        </w:rPr>
        <w:t>综合结论：</w:t>
      </w:r>
    </w:p>
    <w:p w14:paraId="3E4EFE8F">
      <w:pPr>
        <w:spacing w:line="360" w:lineRule="auto"/>
        <w:ind w:firstLine="420" w:firstLineChars="200"/>
        <w:rPr>
          <w:rFonts w:hint="eastAsia" w:ascii="宋体" w:hAnsi="宋体" w:eastAsia="宋体" w:cs="宋体"/>
        </w:rPr>
      </w:pPr>
      <w:bookmarkStart w:id="9" w:name="_GoBack"/>
      <w:bookmarkEnd w:id="9"/>
      <w:r>
        <w:rPr>
          <w:rFonts w:hint="eastAsia" w:ascii="宋体" w:hAnsi="宋体" w:eastAsia="宋体" w:cs="宋体"/>
        </w:rPr>
        <w:t>本“绿筑武夷，零碳共生”项目，在设计理念、总体规划、建筑技术、景观营造等各个层面，均将“传承建筑文化”、“适应自然环境”、“利用既有资源”作为核心设计原则，并提出了系统性的解决方案。综上所述，该项目完全满足绿色建筑评价条例9.2.2条的各项要求，应获得总计30分的满分评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3C739"/>
    <w:multiLevelType w:val="singleLevel"/>
    <w:tmpl w:val="A693C739"/>
    <w:lvl w:ilvl="0" w:tentative="0">
      <w:start w:val="3"/>
      <w:numFmt w:val="chineseCounting"/>
      <w:suff w:val="nothing"/>
      <w:lvlText w:val="%1、"/>
      <w:lvlJc w:val="left"/>
      <w:rPr>
        <w:rFonts w:hint="eastAsia"/>
      </w:rPr>
    </w:lvl>
  </w:abstractNum>
  <w:abstractNum w:abstractNumId="1">
    <w:nsid w:val="3B78DCD4"/>
    <w:multiLevelType w:val="singleLevel"/>
    <w:tmpl w:val="3B78DCD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F53FF"/>
    <w:rsid w:val="0FCF5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2026-03-21T11:19:00Z</dcterms:created>
  <dc:creator>蜗</dc:creator>
  <cp:lastModifiedBy>蜗</cp:lastModifiedBy>
  <dcterms:modified xsi:type="dcterms:W3CDTF">2026-03-21T11:24:48Z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0EF301E5DE87489DB0A3D868D7B23D69_11</vt:lpwstr>
  </property>
  <property fmtid="{D5CDD505-2E9C-101B-9397-08002B2CF9AE}" pid="4" name="KSOTemplateDocerSaveRecord">
    <vt:lpwstr>eyJoZGlkIjoiYzNhOTBiNTA2YjkyMzk5MTdmN2RhYWUxOTk0YzVkMzIiLCJ1c2VySWQiOiI4Mjk5NzI2MjEifQ==</vt:lpwstr>
  </property>
</Properties>
</file>