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C0B1B2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149F8BA3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47ECB2F2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2970EB72">
      <w:pPr>
        <w:spacing w:before="234"/>
        <w:ind w:left="790" w:right="790"/>
        <w:jc w:val="center"/>
        <w:rPr>
          <w:rFonts w:asciiTheme="majorEastAsia" w:hAnsiTheme="majorEastAsia" w:eastAsiaTheme="majorEastAsia" w:cstheme="majorEastAsia"/>
          <w:sz w:val="36"/>
        </w:rPr>
      </w:pPr>
      <w:r>
        <w:rPr>
          <w:rFonts w:hint="eastAsia" w:asciiTheme="majorEastAsia" w:hAnsiTheme="majorEastAsia" w:eastAsiaTheme="majorEastAsia" w:cstheme="majorEastAsia"/>
          <w:sz w:val="36"/>
          <w:lang w:val="en-US" w:eastAsia="zh-CN"/>
        </w:rPr>
        <w:t>森雾间·愈所</w:t>
      </w:r>
      <w:r>
        <w:rPr>
          <w:rFonts w:hint="eastAsia" w:asciiTheme="majorEastAsia" w:hAnsiTheme="majorEastAsia" w:eastAsiaTheme="majorEastAsia" w:cstheme="majorEastAsia"/>
          <w:sz w:val="36"/>
        </w:rPr>
        <w:t>项目</w:t>
      </w:r>
    </w:p>
    <w:p w14:paraId="7B8428B1">
      <w:pPr>
        <w:pStyle w:val="5"/>
        <w:ind w:firstLine="400"/>
        <w:rPr>
          <w:rFonts w:ascii="Calibri"/>
          <w:sz w:val="20"/>
        </w:rPr>
      </w:pPr>
    </w:p>
    <w:p w14:paraId="59D864CD">
      <w:pPr>
        <w:ind w:right="790"/>
        <w:rPr>
          <w:rFonts w:ascii="黑体" w:eastAsia="黑体"/>
          <w:b/>
          <w:bCs/>
          <w:sz w:val="48"/>
        </w:rPr>
      </w:pPr>
    </w:p>
    <w:p w14:paraId="64661F44">
      <w:pPr>
        <w:ind w:right="790"/>
        <w:jc w:val="center"/>
        <w:rPr>
          <w:rFonts w:ascii="黑体" w:eastAsia="黑体"/>
          <w:b/>
          <w:bCs/>
          <w:sz w:val="48"/>
        </w:rPr>
      </w:pPr>
      <w:r>
        <w:rPr>
          <w:rFonts w:hint="eastAsia" w:ascii="黑体" w:eastAsia="黑体"/>
          <w:b/>
          <w:bCs/>
          <w:sz w:val="48"/>
        </w:rPr>
        <w:t>水资源利用方案报告模板</w:t>
      </w:r>
    </w:p>
    <w:p w14:paraId="61EDE811">
      <w:pPr>
        <w:widowControl/>
        <w:jc w:val="left"/>
        <w:rPr>
          <w:rFonts w:ascii="Times New Roman" w:hAnsi="Times New Roman" w:eastAsia="宋体"/>
        </w:rPr>
      </w:pPr>
    </w:p>
    <w:p w14:paraId="2CC7AE34">
      <w:pPr>
        <w:widowControl/>
        <w:jc w:val="left"/>
        <w:rPr>
          <w:rFonts w:ascii="Times New Roman" w:hAnsi="Times New Roman" w:eastAsia="宋体"/>
        </w:rPr>
      </w:pPr>
    </w:p>
    <w:p w14:paraId="5499B4B0">
      <w:pPr>
        <w:widowControl/>
        <w:jc w:val="left"/>
        <w:rPr>
          <w:rFonts w:ascii="Times New Roman" w:hAnsi="Times New Roman" w:eastAsia="宋体"/>
        </w:rPr>
      </w:pPr>
    </w:p>
    <w:p w14:paraId="7AB7B6AF">
      <w:pPr>
        <w:widowControl/>
        <w:jc w:val="left"/>
        <w:rPr>
          <w:rFonts w:ascii="Times New Roman" w:hAnsi="Times New Roman" w:eastAsia="宋体"/>
        </w:rPr>
      </w:pPr>
    </w:p>
    <w:p w14:paraId="29C1C4AA">
      <w:pPr>
        <w:widowControl/>
        <w:jc w:val="left"/>
        <w:rPr>
          <w:rFonts w:ascii="Times New Roman" w:hAnsi="Times New Roman" w:eastAsia="宋体"/>
        </w:rPr>
      </w:pPr>
    </w:p>
    <w:p w14:paraId="4217B6AD">
      <w:pPr>
        <w:widowControl/>
        <w:jc w:val="left"/>
        <w:rPr>
          <w:rFonts w:ascii="Times New Roman" w:hAnsi="Times New Roman" w:eastAsia="宋体"/>
        </w:rPr>
      </w:pPr>
    </w:p>
    <w:p w14:paraId="0640F9BB">
      <w:pPr>
        <w:widowControl/>
        <w:jc w:val="left"/>
        <w:rPr>
          <w:rFonts w:ascii="Times New Roman" w:hAnsi="Times New Roman" w:eastAsia="宋体"/>
        </w:rPr>
      </w:pPr>
    </w:p>
    <w:p w14:paraId="186CED6E">
      <w:pPr>
        <w:widowControl/>
        <w:jc w:val="left"/>
        <w:rPr>
          <w:rFonts w:ascii="Times New Roman" w:hAnsi="Times New Roman" w:eastAsia="宋体"/>
        </w:rPr>
      </w:pPr>
    </w:p>
    <w:p w14:paraId="4BC0C0B2">
      <w:pPr>
        <w:widowControl/>
        <w:jc w:val="left"/>
        <w:rPr>
          <w:rFonts w:ascii="Times New Roman" w:hAnsi="Times New Roman" w:eastAsia="宋体"/>
        </w:rPr>
      </w:pPr>
    </w:p>
    <w:p w14:paraId="1039451E">
      <w:pPr>
        <w:widowControl/>
        <w:jc w:val="left"/>
        <w:rPr>
          <w:rFonts w:ascii="Times New Roman" w:hAnsi="Times New Roman" w:eastAsia="宋体"/>
        </w:rPr>
      </w:pPr>
    </w:p>
    <w:p w14:paraId="4E694FAC">
      <w:pPr>
        <w:widowControl/>
        <w:jc w:val="left"/>
        <w:rPr>
          <w:rFonts w:ascii="Times New Roman" w:hAnsi="Times New Roman" w:eastAsia="宋体"/>
        </w:rPr>
      </w:pPr>
    </w:p>
    <w:p w14:paraId="19D91561">
      <w:pPr>
        <w:widowControl/>
        <w:jc w:val="left"/>
        <w:rPr>
          <w:rFonts w:ascii="Times New Roman" w:hAnsi="Times New Roman" w:eastAsia="宋体"/>
        </w:rPr>
      </w:pPr>
    </w:p>
    <w:p w14:paraId="1D1E0657">
      <w:pPr>
        <w:widowControl/>
        <w:jc w:val="left"/>
        <w:rPr>
          <w:rFonts w:ascii="Times New Roman" w:hAnsi="Times New Roman" w:eastAsia="宋体"/>
        </w:rPr>
      </w:pPr>
    </w:p>
    <w:p w14:paraId="5D087908">
      <w:pPr>
        <w:widowControl/>
        <w:jc w:val="left"/>
        <w:rPr>
          <w:rFonts w:ascii="Times New Roman" w:hAnsi="Times New Roman" w:eastAsia="宋体"/>
        </w:rPr>
      </w:pPr>
    </w:p>
    <w:p w14:paraId="744E9352">
      <w:pPr>
        <w:widowControl/>
        <w:jc w:val="left"/>
        <w:rPr>
          <w:rFonts w:ascii="Times New Roman" w:hAnsi="Times New Roman" w:eastAsia="宋体"/>
        </w:rPr>
      </w:pPr>
    </w:p>
    <w:p w14:paraId="301299B2">
      <w:pPr>
        <w:widowControl/>
        <w:jc w:val="left"/>
        <w:rPr>
          <w:rFonts w:ascii="Times New Roman" w:hAnsi="Times New Roman" w:eastAsia="宋体"/>
        </w:rPr>
      </w:pPr>
    </w:p>
    <w:p w14:paraId="7F18D508">
      <w:pPr>
        <w:widowControl/>
        <w:jc w:val="left"/>
        <w:rPr>
          <w:rFonts w:ascii="Times New Roman" w:hAnsi="Times New Roman" w:eastAsia="宋体"/>
        </w:rPr>
      </w:pPr>
    </w:p>
    <w:p w14:paraId="61E86DE2">
      <w:pPr>
        <w:widowControl/>
        <w:jc w:val="left"/>
        <w:rPr>
          <w:rFonts w:ascii="Times New Roman" w:hAnsi="Times New Roman" w:eastAsia="宋体"/>
        </w:rPr>
      </w:pPr>
    </w:p>
    <w:p w14:paraId="659D696B">
      <w:pPr>
        <w:widowControl/>
        <w:jc w:val="left"/>
        <w:rPr>
          <w:rFonts w:ascii="Times New Roman" w:hAnsi="Times New Roman" w:eastAsia="宋体"/>
        </w:rPr>
      </w:pPr>
    </w:p>
    <w:p w14:paraId="1CCEAE78">
      <w:pPr>
        <w:widowControl/>
        <w:jc w:val="left"/>
        <w:rPr>
          <w:rFonts w:ascii="Times New Roman" w:hAnsi="Times New Roman" w:eastAsia="宋体"/>
        </w:rPr>
      </w:pPr>
    </w:p>
    <w:p w14:paraId="652A0829">
      <w:pPr>
        <w:widowControl/>
        <w:jc w:val="left"/>
        <w:rPr>
          <w:rFonts w:ascii="Times New Roman" w:hAnsi="Times New Roman" w:eastAsia="宋体"/>
        </w:rPr>
      </w:pPr>
    </w:p>
    <w:p w14:paraId="76F71B51">
      <w:pPr>
        <w:widowControl/>
        <w:jc w:val="left"/>
        <w:rPr>
          <w:rFonts w:ascii="Times New Roman" w:hAnsi="Times New Roman" w:eastAsia="宋体"/>
        </w:rPr>
      </w:pPr>
    </w:p>
    <w:p w14:paraId="4533B7B4">
      <w:pPr>
        <w:widowControl/>
        <w:jc w:val="left"/>
        <w:rPr>
          <w:rFonts w:ascii="Times New Roman" w:hAnsi="Times New Roman" w:eastAsia="宋体"/>
        </w:rPr>
      </w:pPr>
    </w:p>
    <w:p w14:paraId="69D2D058">
      <w:pPr>
        <w:pStyle w:val="5"/>
        <w:ind w:firstLine="600"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北京绿建软件股份有限公司</w:t>
      </w:r>
    </w:p>
    <w:p w14:paraId="1EF40C00">
      <w:pPr>
        <w:adjustRightInd w:val="0"/>
        <w:snapToGrid w:val="0"/>
        <w:spacing w:before="120"/>
        <w:jc w:val="center"/>
        <w:rPr>
          <w:rFonts w:ascii="微软雅黑" w:hAnsi="微软雅黑" w:eastAsia="微软雅黑"/>
          <w:sz w:val="24"/>
        </w:rPr>
      </w:pPr>
      <w:r>
        <w:rPr>
          <w:rFonts w:ascii="Times New Roman" w:hAnsi="Times New Roman" w:eastAsia="黑体" w:cs="Times New Roman"/>
          <w:sz w:val="30"/>
          <w:szCs w:val="30"/>
        </w:rPr>
        <w:t>202</w:t>
      </w:r>
      <w:r>
        <w:rPr>
          <w:rFonts w:hint="eastAsia" w:ascii="Times New Roman" w:hAnsi="Times New Roman" w:eastAsia="黑体" w:cs="Times New Roman"/>
          <w:sz w:val="30"/>
          <w:szCs w:val="30"/>
        </w:rPr>
        <w:t>1</w:t>
      </w:r>
      <w:r>
        <w:rPr>
          <w:rFonts w:ascii="Times New Roman" w:hAnsi="Times New Roman" w:eastAsia="黑体" w:cs="Times New Roman"/>
          <w:sz w:val="30"/>
          <w:szCs w:val="30"/>
        </w:rPr>
        <w:t xml:space="preserve"> 年 </w:t>
      </w:r>
      <w:r>
        <w:rPr>
          <w:rFonts w:hint="eastAsia" w:ascii="Times New Roman" w:hAnsi="Times New Roman" w:eastAsia="黑体" w:cs="Times New Roman"/>
          <w:sz w:val="30"/>
          <w:szCs w:val="30"/>
        </w:rPr>
        <w:t>1</w:t>
      </w:r>
      <w:r>
        <w:rPr>
          <w:rFonts w:ascii="Times New Roman" w:hAnsi="Times New Roman" w:eastAsia="黑体" w:cs="Times New Roman"/>
          <w:sz w:val="30"/>
          <w:szCs w:val="30"/>
        </w:rPr>
        <w:t xml:space="preserve"> 月</w:t>
      </w:r>
    </w:p>
    <w:p w14:paraId="4EE86BE2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229845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5AB068F6">
          <w:pPr>
            <w:pStyle w:val="25"/>
            <w:jc w:val="center"/>
          </w:pPr>
          <w:r>
            <w:rPr>
              <w:lang w:val="zh-CN"/>
            </w:rPr>
            <w:t>目录</w:t>
          </w:r>
        </w:p>
        <w:p w14:paraId="4FF078CA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"_Toc61956665"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一、项目概况</w:t>
          </w:r>
          <w:r>
            <w:tab/>
          </w:r>
          <w:r>
            <w:fldChar w:fldCharType="begin"/>
          </w:r>
          <w:r>
            <w:instrText xml:space="preserve"> PAGEREF _Toc61956665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49F2483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"_Toc61956666"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二、政策及环境分析</w:t>
          </w:r>
          <w:r>
            <w:tab/>
          </w:r>
          <w:r>
            <w:fldChar w:fldCharType="begin"/>
          </w:r>
          <w:r>
            <w:instrText xml:space="preserve"> PAGEREF _Toc61956666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63B676C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"_Toc61956667"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2.1政策要求</w:t>
          </w:r>
          <w:r>
            <w:tab/>
          </w:r>
          <w:r>
            <w:fldChar w:fldCharType="begin"/>
          </w:r>
          <w:r>
            <w:instrText xml:space="preserve"> PAGEREF _Toc61956667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62F7E31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"_Toc61956668"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2.2水资源状况</w:t>
          </w:r>
          <w:r>
            <w:tab/>
          </w:r>
          <w:r>
            <w:fldChar w:fldCharType="begin"/>
          </w:r>
          <w:r>
            <w:instrText xml:space="preserve"> PAGEREF _Toc61956668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D90D726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"_Toc61956669"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2.3气象资料</w:t>
          </w:r>
          <w:r>
            <w:tab/>
          </w:r>
          <w:r>
            <w:fldChar w:fldCharType="begin"/>
          </w:r>
          <w:r>
            <w:instrText xml:space="preserve"> PAGEREF _Toc61956669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7114E42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"_Toc61956670"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三、用水量估算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4C08111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"_Toc61956671"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3.1用水定额</w:t>
          </w:r>
          <w:r>
            <w:tab/>
          </w:r>
          <w:r>
            <w:fldChar w:fldCharType="begin"/>
          </w:r>
          <w:r>
            <w:instrText xml:space="preserve"> PAGEREF _Toc61956671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DA25CF2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"_Toc61956672"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3.2用水量估算</w:t>
          </w:r>
          <w:r>
            <w:tab/>
          </w:r>
          <w:r>
            <w:fldChar w:fldCharType="begin"/>
          </w:r>
          <w:r>
            <w:instrText xml:space="preserve"> PAGEREF _Toc61956672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0EF1BDF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"_Toc61956673"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4节水策略</w:t>
          </w:r>
          <w:r>
            <w:tab/>
          </w:r>
          <w:r>
            <w:fldChar w:fldCharType="begin"/>
          </w:r>
          <w:r>
            <w:instrText xml:space="preserve"> PAGEREF _Toc61956673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7BA49C2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"_Toc61956674"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五、给排水系统设计方案</w:t>
          </w:r>
          <w:r>
            <w:tab/>
          </w:r>
          <w:r>
            <w:fldChar w:fldCharType="begin"/>
          </w:r>
          <w:r>
            <w:instrText xml:space="preserve"> PAGEREF _Toc61956674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AEC5553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"_Toc61956675"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5.1生活给水系统</w:t>
          </w:r>
          <w:r>
            <w:tab/>
          </w:r>
          <w:r>
            <w:fldChar w:fldCharType="begin"/>
          </w:r>
          <w:r>
            <w:instrText xml:space="preserve"> PAGEREF _Toc61956675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CBE2ACD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"_Toc61956676"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5.2生活排水系统</w:t>
          </w:r>
          <w:r>
            <w:tab/>
          </w:r>
          <w:r>
            <w:fldChar w:fldCharType="begin"/>
          </w:r>
          <w:r>
            <w:instrText xml:space="preserve"> PAGEREF _Toc61956676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A16FBB4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"_Toc61956677"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5.3雨水排水系统</w:t>
          </w:r>
          <w:r>
            <w:tab/>
          </w:r>
          <w:r>
            <w:fldChar w:fldCharType="begin"/>
          </w:r>
          <w:r>
            <w:instrText xml:space="preserve"> PAGEREF _Toc61956677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05BE139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"_Toc61956678"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5.4管材与配件</w:t>
          </w:r>
          <w:r>
            <w:tab/>
          </w:r>
          <w:r>
            <w:fldChar w:fldCharType="begin"/>
          </w:r>
          <w:r>
            <w:instrText xml:space="preserve"> PAGEREF _Toc61956678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464E21D0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"_Toc61956679"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5.5阀门及附件</w:t>
          </w:r>
          <w:r>
            <w:tab/>
          </w:r>
          <w:r>
            <w:fldChar w:fldCharType="begin"/>
          </w:r>
          <w:r>
            <w:instrText xml:space="preserve"> PAGEREF _Toc61956679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1DA4619E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"_Toc61956680"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5.6卫生洁具及附件</w:t>
          </w:r>
          <w:r>
            <w:tab/>
          </w:r>
          <w:r>
            <w:fldChar w:fldCharType="begin"/>
          </w:r>
          <w:r>
            <w:instrText xml:space="preserve"> PAGEREF _Toc61956680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EEC939B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"_Toc61956681"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六、非传统水源利用方案</w:t>
          </w:r>
          <w:r>
            <w:tab/>
          </w:r>
          <w:r>
            <w:fldChar w:fldCharType="begin"/>
          </w:r>
          <w:r>
            <w:instrText xml:space="preserve"> PAGEREF _Toc61956681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5FD68C7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"_Toc61956682"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七、水量平衡</w:t>
          </w:r>
          <w:r>
            <w:tab/>
          </w:r>
          <w:r>
            <w:fldChar w:fldCharType="begin"/>
          </w:r>
          <w:r>
            <w:instrText xml:space="preserve"> PAGEREF _Toc61956682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1C026E06">
          <w:r>
            <w:rPr>
              <w:b/>
              <w:bCs/>
              <w:lang w:val="zh-CN"/>
            </w:rPr>
            <w:fldChar w:fldCharType="end"/>
          </w:r>
        </w:p>
      </w:sdtContent>
    </w:sdt>
    <w:p w14:paraId="0AB2F165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 w14:paraId="3152701C">
      <w:pPr>
        <w:pStyle w:val="3"/>
        <w:numPr>
          <w:ilvl w:val="0"/>
          <w:numId w:val="1"/>
        </w:numPr>
        <w:rPr>
          <w:rFonts w:ascii="Times New Roman" w:hAnsi="Times New Roman" w:eastAsia="宋体"/>
        </w:rPr>
      </w:pPr>
      <w:bookmarkStart w:id="0" w:name="_Toc61956665"/>
      <w:r>
        <w:rPr>
          <w:rFonts w:hint="eastAsia" w:ascii="Times New Roman" w:hAnsi="Times New Roman" w:eastAsia="宋体"/>
        </w:rPr>
        <w:t>项目概况</w:t>
      </w:r>
      <w:bookmarkEnd w:id="0"/>
    </w:p>
    <w:p w14:paraId="0713174A">
      <w:pPr>
        <w:jc w:val="center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森雾间愈所位于重庆永川，是一座将自然系统、疗愈体验与绿色技术深度融合的未来型医疗建筑。面对不规则的三角形场地，建筑以清晰的体量策略回应城市与自然：两栋裙楼沿街展开，北侧塔楼逐层退台，拥抱静谧景观。各体量之间以通透的连廊衔接，形成高效而充满自然感知的医疗流线。</w:t>
      </w:r>
    </w:p>
    <w:p w14:paraId="554C4FA8">
      <w:pPr>
        <w:jc w:val="center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本项目的核心生态策略，在于创造性地提出“可生长的光合立面” 一体化系统。我们深入研究了垂直光伏板在当地多云气候下的效率局限，进而转向更适应重庆湿润环境的 “垂直绿化+智能遮阳”协同模式。水平挑檐之下，立面由三个层次有机复合：外侧为可根据日照角度调节的竹纹穿孔铝板，作为第一道智能遮阳与导风界面；中间层为模块化垂直绿化种植系统，预栽本地攀缘植物，形成会呼吸的生态滤膜；内侧则交错运用暖色磨砂板与本地碳化竹木格栅，营造柔和亲切的室内光环境。这套系统不仅高效隔热降耗，其随季节自然生长的特性，更让建筑外立面成为一幅动态的、有生命力的生态画卷。</w:t>
      </w:r>
    </w:p>
    <w:p w14:paraId="2AC0C39D">
      <w:pPr>
        <w:jc w:val="center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这一生态理念在立体维度上进一步延伸。门诊裙楼与住院塔楼的屋顶均设计了退台花园系统，将原本闲置的屋面转化为多层次康复景观。退台之间以缓坡与阶梯衔接，形成连续的空中疗愈步道，搭配乡土植物与静谧休憩点，为患者、医护及访客提供触手可及的康复花园。花园系统与地面景观、立面垂直绿化共同构成完整的建筑生态循环，有效调节微气候、涵养雨水，并显著提升生物多样性。</w:t>
      </w:r>
    </w:p>
    <w:p w14:paraId="477645CB">
      <w:pPr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</w:rPr>
        <w:t>建筑以竹、木等本土材料为主构建，将永川的雾、光、竹影转化为可感知的空间语言。从立面到屋顶，每一处与自然交织的设计，都旨在让建筑本身成为一剂“环境良药”。我们通过模拟表明，这套覆盖立面与屋顶的一体化生态表皮系统，不仅能大幅降低建筑能耗，其碳汇能力更使建筑在静谧生长中，实现身体与环境的双重抚慰与修复。</w:t>
      </w:r>
    </w:p>
    <w:p w14:paraId="63ADF12F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66690" cy="3339465"/>
            <wp:effectExtent l="0" t="0" r="3810" b="635"/>
            <wp:docPr id="1" name="图片 1" descr="鸟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鸟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br w:type="page"/>
      </w:r>
    </w:p>
    <w:p w14:paraId="619B3846">
      <w:pPr>
        <w:pStyle w:val="3"/>
        <w:numPr>
          <w:ilvl w:val="0"/>
          <w:numId w:val="1"/>
        </w:numPr>
        <w:rPr>
          <w:rFonts w:ascii="Times New Roman" w:hAnsi="Times New Roman" w:eastAsia="宋体"/>
        </w:rPr>
      </w:pPr>
      <w:bookmarkStart w:id="1" w:name="_Toc61956666"/>
      <w:r>
        <w:rPr>
          <w:rFonts w:hint="eastAsia" w:ascii="Times New Roman" w:hAnsi="Times New Roman" w:eastAsia="宋体"/>
        </w:rPr>
        <w:t>政策及环境分析</w:t>
      </w:r>
      <w:bookmarkEnd w:id="1"/>
    </w:p>
    <w:p w14:paraId="6ECE3B7A">
      <w:pPr>
        <w:pStyle w:val="4"/>
        <w:rPr>
          <w:rFonts w:ascii="Times New Roman" w:hAnsi="Times New Roman" w:eastAsia="宋体"/>
        </w:rPr>
      </w:pPr>
      <w:bookmarkStart w:id="2" w:name="_Toc61956667"/>
      <w:r>
        <w:rPr>
          <w:rFonts w:hint="eastAsia" w:ascii="Times New Roman" w:hAnsi="Times New Roman" w:eastAsia="宋体"/>
        </w:rPr>
        <w:t>2.1政策要求</w:t>
      </w:r>
      <w:bookmarkEnd w:id="2"/>
    </w:p>
    <w:p w14:paraId="14F3DC0A">
      <w:pPr>
        <w:pStyle w:val="11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eastAsia" w:ascii="Times New Roman" w:hAnsi="Times New Roman" w:eastAsia="宋体" w:cstheme="minorBidi"/>
          <w:kern w:val="2"/>
          <w:sz w:val="24"/>
          <w:szCs w:val="22"/>
          <w:lang w:val="en-US" w:eastAsia="zh-CN" w:bidi="ar-SA"/>
        </w:rPr>
      </w:pPr>
      <w:bookmarkStart w:id="3" w:name="_Toc61956668"/>
      <w:r>
        <w:rPr>
          <w:rFonts w:hint="default" w:ascii="Times New Roman" w:hAnsi="Times New Roman" w:eastAsia="宋体" w:cstheme="minorBidi"/>
          <w:kern w:val="2"/>
          <w:sz w:val="24"/>
          <w:szCs w:val="22"/>
          <w:lang w:val="en-US" w:eastAsia="zh-CN" w:bidi="ar-SA"/>
        </w:rPr>
        <w:t>新建、改建、扩建的建设项目，应当配套建设节水设施，并与主体工程同时设计、同时施工、同时投入使用。用水单位应当采用节水型工艺、设备和器具，严禁使用国家明令淘汰的用水设备。公共建筑应优先采用节水型卫生洁具，且用水效率等级不低于2级。鼓励利用雨水、再生水等非传统水源，用于绿化、道路浇洒等杂用水。用水单位应当按规定安装计量水表，实行分类计量</w:t>
      </w:r>
      <w:r>
        <w:rPr>
          <w:rFonts w:hint="eastAsia" w:ascii="Times New Roman" w:hAnsi="Times New Roman" w:eastAsia="宋体" w:cstheme="minorBidi"/>
          <w:kern w:val="2"/>
          <w:sz w:val="24"/>
          <w:szCs w:val="22"/>
          <w:lang w:val="en-US" w:eastAsia="zh-CN" w:bidi="ar-SA"/>
        </w:rPr>
        <w:t>。</w:t>
      </w:r>
    </w:p>
    <w:p w14:paraId="3C621578">
      <w:pPr>
        <w:pStyle w:val="4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2.2水资源状况</w:t>
      </w:r>
      <w:bookmarkEnd w:id="3"/>
    </w:p>
    <w:p w14:paraId="57F81305">
      <w:pPr>
        <w:spacing w:line="400" w:lineRule="exact"/>
        <w:ind w:firstLine="480" w:firstLineChars="200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永川区地处长江上游，属亚热带湿润气候区，多年平均水资源总量约4.2亿m³。境内主要河流有长江、临江河等。全区人均水资源量约650m³，低于全国平均水平，属中度缺水地区。由于降雨时空分布不均，夏秋季易发洪涝，冬春季节可能出现季节性缺水。近年来，永川区积极推进节水型社会建设，对公共建筑用水要求严格。</w:t>
      </w:r>
    </w:p>
    <w:p w14:paraId="073994A4">
      <w:pPr>
        <w:pStyle w:val="4"/>
        <w:rPr>
          <w:rFonts w:ascii="Times New Roman" w:hAnsi="Times New Roman" w:eastAsia="宋体"/>
        </w:rPr>
      </w:pPr>
      <w:bookmarkStart w:id="4" w:name="_Toc61956669"/>
      <w:r>
        <w:rPr>
          <w:rFonts w:hint="eastAsia" w:ascii="Times New Roman" w:hAnsi="Times New Roman" w:eastAsia="宋体"/>
        </w:rPr>
        <w:t>2.3气象资料</w:t>
      </w:r>
      <w:bookmarkEnd w:id="4"/>
    </w:p>
    <w:p w14:paraId="64D7AD27">
      <w:pPr>
        <w:spacing w:line="400" w:lineRule="exact"/>
        <w:ind w:firstLine="480" w:firstLineChars="200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  <w:highlight w:val="yellow"/>
        </w:rPr>
        <w:t>描述项目所在地的气象条件。</w:t>
      </w:r>
    </w:p>
    <w:p w14:paraId="2ABA8D82">
      <w:pPr>
        <w:jc w:val="left"/>
        <w:rPr>
          <w:rFonts w:hint="eastAsia" w:ascii="Times New Roman" w:hAnsi="Times New Roman" w:eastAsia="宋体"/>
          <w:sz w:val="18"/>
          <w:szCs w:val="18"/>
          <w:lang w:eastAsia="zh-CN"/>
        </w:rPr>
      </w:pPr>
      <w:r>
        <w:rPr>
          <w:rFonts w:hint="eastAsia" w:ascii="Times New Roman" w:hAnsi="Times New Roman" w:eastAsia="宋体"/>
          <w:sz w:val="18"/>
          <w:szCs w:val="18"/>
        </w:rPr>
        <w:t>永川区属中亚热带湿润季风气候，四季分明，雨量充沛。主要气候特征如下：多年平均气温：17.8℃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>，</w:t>
      </w:r>
      <w:r>
        <w:rPr>
          <w:rFonts w:hint="eastAsia" w:ascii="Times New Roman" w:hAnsi="Times New Roman" w:eastAsia="宋体"/>
          <w:sz w:val="18"/>
          <w:szCs w:val="18"/>
        </w:rPr>
        <w:t>极端最高气温：41.3℃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>，</w:t>
      </w:r>
      <w:r>
        <w:rPr>
          <w:rFonts w:hint="eastAsia" w:ascii="Times New Roman" w:hAnsi="Times New Roman" w:eastAsia="宋体"/>
          <w:sz w:val="18"/>
          <w:szCs w:val="18"/>
        </w:rPr>
        <w:t>极端最低气温：-2.5℃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>，</w:t>
      </w:r>
      <w:r>
        <w:rPr>
          <w:rFonts w:hint="eastAsia" w:ascii="Times New Roman" w:hAnsi="Times New Roman" w:eastAsia="宋体"/>
          <w:sz w:val="18"/>
          <w:szCs w:val="18"/>
        </w:rPr>
        <w:t>多年平均降水量：1180.6mm（永川气象站1981-2020年数据）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>，</w:t>
      </w:r>
      <w:r>
        <w:rPr>
          <w:rFonts w:hint="eastAsia" w:ascii="Times New Roman" w:hAnsi="Times New Roman" w:eastAsia="宋体"/>
          <w:sz w:val="18"/>
          <w:szCs w:val="18"/>
        </w:rPr>
        <w:t>多年平均蒸发量：1020.5mm（小型蒸发皿）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>，</w:t>
      </w:r>
      <w:r>
        <w:rPr>
          <w:rFonts w:hint="eastAsia" w:ascii="Times New Roman" w:hAnsi="Times New Roman" w:eastAsia="宋体"/>
          <w:sz w:val="18"/>
          <w:szCs w:val="18"/>
        </w:rPr>
        <w:t>多年平均相对湿度：82%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>。</w:t>
      </w:r>
    </w:p>
    <w:p w14:paraId="5B495CE9">
      <w:pPr>
        <w:jc w:val="center"/>
        <w:rPr>
          <w:rFonts w:hint="eastAsia" w:ascii="Times New Roman" w:hAnsi="Times New Roman" w:eastAsia="宋体"/>
          <w:sz w:val="18"/>
          <w:szCs w:val="18"/>
        </w:rPr>
      </w:pPr>
    </w:p>
    <w:p w14:paraId="3340E1D3">
      <w:pPr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多年平均日照时数：1218小时表2.3-1</w:t>
      </w:r>
      <w:r>
        <w:rPr>
          <w:rFonts w:ascii="Times New Roman" w:hAnsi="Times New Roman" w:eastAsia="宋体"/>
          <w:sz w:val="18"/>
          <w:szCs w:val="18"/>
        </w:rPr>
        <w:t xml:space="preserve"> </w:t>
      </w:r>
      <w:r>
        <w:rPr>
          <w:rFonts w:hint="eastAsia" w:ascii="Times New Roman" w:hAnsi="Times New Roman" w:eastAsia="宋体"/>
          <w:sz w:val="18"/>
          <w:szCs w:val="18"/>
          <w:lang w:val="en-US" w:eastAsia="zh-CN"/>
        </w:rPr>
        <w:t>重庆</w:t>
      </w:r>
      <w:r>
        <w:rPr>
          <w:rFonts w:hint="eastAsia" w:ascii="Times New Roman" w:hAnsi="Times New Roman" w:eastAsia="宋体"/>
          <w:sz w:val="18"/>
          <w:szCs w:val="18"/>
        </w:rPr>
        <w:t>市</w:t>
      </w:r>
      <w:r>
        <w:rPr>
          <w:rFonts w:hint="eastAsia" w:ascii="Times New Roman" w:hAnsi="Times New Roman" w:eastAsia="宋体"/>
          <w:sz w:val="18"/>
          <w:szCs w:val="18"/>
          <w:lang w:val="en-US" w:eastAsia="zh-CN"/>
        </w:rPr>
        <w:t>永川</w:t>
      </w:r>
      <w:r>
        <w:rPr>
          <w:rFonts w:hint="eastAsia" w:ascii="Times New Roman" w:hAnsi="Times New Roman" w:eastAsia="宋体"/>
          <w:sz w:val="18"/>
          <w:szCs w:val="18"/>
        </w:rPr>
        <w:t>区多年平均逐月降雨量（单位：毫米）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14:paraId="263B2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restart"/>
            <w:vAlign w:val="center"/>
          </w:tcPr>
          <w:p w14:paraId="6C3DEFB8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平均年</w:t>
            </w:r>
          </w:p>
          <w:p w14:paraId="2018A84D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降雨量</w:t>
            </w:r>
          </w:p>
        </w:tc>
        <w:tc>
          <w:tcPr>
            <w:tcW w:w="1185" w:type="dxa"/>
            <w:vAlign w:val="center"/>
          </w:tcPr>
          <w:p w14:paraId="328C259A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1月</w:t>
            </w:r>
          </w:p>
        </w:tc>
        <w:tc>
          <w:tcPr>
            <w:tcW w:w="1185" w:type="dxa"/>
            <w:vAlign w:val="center"/>
          </w:tcPr>
          <w:p w14:paraId="628AEC4A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2月</w:t>
            </w:r>
          </w:p>
        </w:tc>
        <w:tc>
          <w:tcPr>
            <w:tcW w:w="1185" w:type="dxa"/>
            <w:vAlign w:val="center"/>
          </w:tcPr>
          <w:p w14:paraId="09B344FF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3月</w:t>
            </w:r>
          </w:p>
        </w:tc>
        <w:tc>
          <w:tcPr>
            <w:tcW w:w="1185" w:type="dxa"/>
            <w:vAlign w:val="center"/>
          </w:tcPr>
          <w:p w14:paraId="02FB7900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4月</w:t>
            </w:r>
          </w:p>
        </w:tc>
        <w:tc>
          <w:tcPr>
            <w:tcW w:w="1185" w:type="dxa"/>
            <w:vAlign w:val="center"/>
          </w:tcPr>
          <w:p w14:paraId="350CEF57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5月</w:t>
            </w:r>
          </w:p>
        </w:tc>
        <w:tc>
          <w:tcPr>
            <w:tcW w:w="1186" w:type="dxa"/>
            <w:vAlign w:val="center"/>
          </w:tcPr>
          <w:p w14:paraId="66D4CAEF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6月</w:t>
            </w:r>
          </w:p>
        </w:tc>
      </w:tr>
      <w:tr w14:paraId="6EB96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continue"/>
            <w:vAlign w:val="center"/>
          </w:tcPr>
          <w:p w14:paraId="473DD4DE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  <w:tc>
          <w:tcPr>
            <w:tcW w:w="1185" w:type="dxa"/>
            <w:vAlign w:val="center"/>
          </w:tcPr>
          <w:p w14:paraId="1336CE94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23.5</w:t>
            </w:r>
          </w:p>
        </w:tc>
        <w:tc>
          <w:tcPr>
            <w:tcW w:w="1185" w:type="dxa"/>
            <w:vAlign w:val="center"/>
          </w:tcPr>
          <w:p w14:paraId="2BCF1050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28.9</w:t>
            </w:r>
          </w:p>
        </w:tc>
        <w:tc>
          <w:tcPr>
            <w:tcW w:w="1185" w:type="dxa"/>
            <w:vAlign w:val="center"/>
          </w:tcPr>
          <w:p w14:paraId="07B38AA5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45.2</w:t>
            </w:r>
          </w:p>
        </w:tc>
        <w:tc>
          <w:tcPr>
            <w:tcW w:w="1185" w:type="dxa"/>
            <w:vAlign w:val="center"/>
          </w:tcPr>
          <w:p w14:paraId="7E0393A0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91.3</w:t>
            </w:r>
          </w:p>
        </w:tc>
        <w:tc>
          <w:tcPr>
            <w:tcW w:w="1185" w:type="dxa"/>
            <w:vAlign w:val="center"/>
          </w:tcPr>
          <w:p w14:paraId="69EC3E1C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156.7</w:t>
            </w:r>
          </w:p>
        </w:tc>
        <w:tc>
          <w:tcPr>
            <w:tcW w:w="1186" w:type="dxa"/>
            <w:vAlign w:val="center"/>
          </w:tcPr>
          <w:p w14:paraId="0E675D84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186.4</w:t>
            </w:r>
          </w:p>
        </w:tc>
      </w:tr>
      <w:tr w14:paraId="72F3B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continue"/>
            <w:vAlign w:val="center"/>
          </w:tcPr>
          <w:p w14:paraId="7E228F92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  <w:tc>
          <w:tcPr>
            <w:tcW w:w="1185" w:type="dxa"/>
            <w:vAlign w:val="center"/>
          </w:tcPr>
          <w:p w14:paraId="41D372DD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7月</w:t>
            </w:r>
          </w:p>
        </w:tc>
        <w:tc>
          <w:tcPr>
            <w:tcW w:w="1185" w:type="dxa"/>
            <w:vAlign w:val="center"/>
          </w:tcPr>
          <w:p w14:paraId="2AF92B40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8月</w:t>
            </w:r>
          </w:p>
        </w:tc>
        <w:tc>
          <w:tcPr>
            <w:tcW w:w="1185" w:type="dxa"/>
            <w:vAlign w:val="center"/>
          </w:tcPr>
          <w:p w14:paraId="7C0E9822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9月</w:t>
            </w:r>
          </w:p>
        </w:tc>
        <w:tc>
          <w:tcPr>
            <w:tcW w:w="1185" w:type="dxa"/>
            <w:vAlign w:val="center"/>
          </w:tcPr>
          <w:p w14:paraId="693DA7CC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10月</w:t>
            </w:r>
          </w:p>
        </w:tc>
        <w:tc>
          <w:tcPr>
            <w:tcW w:w="1185" w:type="dxa"/>
            <w:vAlign w:val="center"/>
          </w:tcPr>
          <w:p w14:paraId="5D7D0343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11月</w:t>
            </w:r>
          </w:p>
        </w:tc>
        <w:tc>
          <w:tcPr>
            <w:tcW w:w="1186" w:type="dxa"/>
            <w:vAlign w:val="center"/>
          </w:tcPr>
          <w:p w14:paraId="0DD96F7C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12月</w:t>
            </w:r>
          </w:p>
        </w:tc>
      </w:tr>
      <w:tr w14:paraId="6909C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continue"/>
            <w:vAlign w:val="center"/>
          </w:tcPr>
          <w:p w14:paraId="61CDDDDB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  <w:tc>
          <w:tcPr>
            <w:tcW w:w="1185" w:type="dxa"/>
            <w:vAlign w:val="center"/>
          </w:tcPr>
          <w:p w14:paraId="443B8184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169.8</w:t>
            </w:r>
          </w:p>
        </w:tc>
        <w:tc>
          <w:tcPr>
            <w:tcW w:w="1185" w:type="dxa"/>
            <w:vAlign w:val="center"/>
          </w:tcPr>
          <w:p w14:paraId="79D92329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144.2</w:t>
            </w:r>
          </w:p>
        </w:tc>
        <w:tc>
          <w:tcPr>
            <w:tcW w:w="1185" w:type="dxa"/>
            <w:vAlign w:val="center"/>
          </w:tcPr>
          <w:p w14:paraId="3F89DBED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126.5</w:t>
            </w:r>
          </w:p>
        </w:tc>
        <w:tc>
          <w:tcPr>
            <w:tcW w:w="1185" w:type="dxa"/>
            <w:vAlign w:val="center"/>
          </w:tcPr>
          <w:p w14:paraId="4EB3B28E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89.6</w:t>
            </w:r>
          </w:p>
        </w:tc>
        <w:tc>
          <w:tcPr>
            <w:tcW w:w="1185" w:type="dxa"/>
            <w:vAlign w:val="center"/>
          </w:tcPr>
          <w:p w14:paraId="2418DEA5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50.3</w:t>
            </w:r>
          </w:p>
        </w:tc>
        <w:tc>
          <w:tcPr>
            <w:tcW w:w="1186" w:type="dxa"/>
            <w:vAlign w:val="center"/>
          </w:tcPr>
          <w:p w14:paraId="76329AFB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27.2</w:t>
            </w:r>
          </w:p>
        </w:tc>
      </w:tr>
      <w:tr w14:paraId="332EA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7"/>
            <w:vAlign w:val="center"/>
          </w:tcPr>
          <w:p w14:paraId="183C280F">
            <w:pPr>
              <w:jc w:val="left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注：多年年平均降雨量为</w:t>
            </w: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1180.6</w:t>
            </w:r>
            <w:r>
              <w:rPr>
                <w:rFonts w:hint="eastAsia" w:ascii="Times New Roman" w:hAnsi="Times New Roman" w:eastAsia="宋体"/>
                <w:sz w:val="18"/>
                <w:szCs w:val="18"/>
              </w:rPr>
              <w:t>mm。</w:t>
            </w:r>
          </w:p>
        </w:tc>
      </w:tr>
    </w:tbl>
    <w:p w14:paraId="3A2322C8">
      <w:pPr>
        <w:pStyle w:val="3"/>
        <w:numPr>
          <w:ilvl w:val="0"/>
          <w:numId w:val="1"/>
        </w:numPr>
        <w:rPr>
          <w:rFonts w:ascii="Times New Roman" w:hAnsi="Times New Roman" w:eastAsia="宋体"/>
        </w:rPr>
      </w:pPr>
      <w:bookmarkStart w:id="5" w:name="_Toc61956670"/>
      <w:r>
        <w:rPr>
          <w:rFonts w:hint="eastAsia" w:ascii="Times New Roman" w:hAnsi="Times New Roman" w:eastAsia="宋体"/>
        </w:rPr>
        <w:t>用水量估算</w:t>
      </w:r>
      <w:bookmarkEnd w:id="5"/>
    </w:p>
    <w:p w14:paraId="7F7B72B6">
      <w:pPr>
        <w:pStyle w:val="4"/>
        <w:rPr>
          <w:rFonts w:ascii="Times New Roman" w:hAnsi="Times New Roman" w:eastAsia="宋体"/>
        </w:rPr>
      </w:pPr>
      <w:bookmarkStart w:id="6" w:name="_Toc61956671"/>
      <w:r>
        <w:rPr>
          <w:rFonts w:hint="eastAsia" w:ascii="Times New Roman" w:hAnsi="Times New Roman" w:eastAsia="宋体"/>
        </w:rPr>
        <w:t>3.1用水定额</w:t>
      </w:r>
      <w:bookmarkEnd w:id="6"/>
    </w:p>
    <w:p w14:paraId="3A570138">
      <w:pPr>
        <w:spacing w:line="400" w:lineRule="exact"/>
        <w:ind w:firstLine="480" w:firstLineChars="20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根据《民用建筑节水设计标准》GB 50555-2010、《综合医院建筑设计规范》GB 51039-2014，结合本项目定位，平均日生活用水节水用水定额取值如下：</w:t>
      </w:r>
    </w:p>
    <w:p w14:paraId="16D61AFD">
      <w:pPr>
        <w:spacing w:line="400" w:lineRule="exact"/>
        <w:ind w:firstLine="360" w:firstLineChars="200"/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 3-1</w:t>
      </w:r>
      <w:r>
        <w:rPr>
          <w:rFonts w:ascii="Times New Roman" w:hAnsi="Times New Roman" w:eastAsia="宋体"/>
          <w:sz w:val="18"/>
          <w:szCs w:val="18"/>
        </w:rPr>
        <w:t xml:space="preserve"> </w:t>
      </w:r>
      <w:r>
        <w:rPr>
          <w:rFonts w:hint="eastAsia" w:ascii="Times New Roman" w:hAnsi="Times New Roman" w:eastAsia="宋体"/>
          <w:sz w:val="18"/>
          <w:szCs w:val="18"/>
        </w:rPr>
        <w:t>平均日生活用水节水用水定额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843"/>
        <w:gridCol w:w="1742"/>
        <w:gridCol w:w="1383"/>
        <w:gridCol w:w="1383"/>
        <w:gridCol w:w="1383"/>
      </w:tblGrid>
      <w:tr w14:paraId="2CA22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vAlign w:val="center"/>
          </w:tcPr>
          <w:p w14:paraId="33204593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序号</w:t>
            </w:r>
          </w:p>
        </w:tc>
        <w:tc>
          <w:tcPr>
            <w:tcW w:w="1843" w:type="dxa"/>
            <w:vAlign w:val="center"/>
          </w:tcPr>
          <w:p w14:paraId="5E3C4DB2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建筑类型及卫生器具设置标准</w:t>
            </w:r>
          </w:p>
        </w:tc>
        <w:tc>
          <w:tcPr>
            <w:tcW w:w="1742" w:type="dxa"/>
            <w:vAlign w:val="center"/>
          </w:tcPr>
          <w:p w14:paraId="4587D9ED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节水用水定额</w:t>
            </w:r>
          </w:p>
          <w:p w14:paraId="69774262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宋体"/>
                        <w:sz w:val="18"/>
                        <w:szCs w:val="18"/>
                      </w:rPr>
                    </m:ctrlPr>
                  </m:sSubPr>
                  <m:e>
                    <m:r>
                      <m:rPr/>
                      <w:rPr>
                        <w:rFonts w:hint="eastAsia" w:ascii="Cambria Math" w:hAnsi="Cambria Math" w:eastAsia="宋体"/>
                        <w:sz w:val="18"/>
                        <w:szCs w:val="18"/>
                      </w:rPr>
                      <m:t>q</m:t>
                    </m:r>
                    <m:ctrlPr>
                      <w:rPr>
                        <w:rFonts w:ascii="Cambria Math" w:hAnsi="Cambria Math" w:eastAsia="宋体"/>
                        <w:sz w:val="18"/>
                        <w:szCs w:val="18"/>
                      </w:rPr>
                    </m:ctrlPr>
                  </m:e>
                  <m:sub>
                    <m:r>
                      <m:rPr/>
                      <w:rPr>
                        <w:rFonts w:hint="eastAsia" w:ascii="Cambria Math" w:hAnsi="Cambria Math" w:eastAsia="宋体"/>
                        <w:sz w:val="18"/>
                        <w:szCs w:val="18"/>
                      </w:rPr>
                      <m:t>g</m:t>
                    </m:r>
                    <m:ctrlPr>
                      <w:rPr>
                        <w:rFonts w:ascii="Cambria Math" w:hAnsi="Cambria Math" w:eastAsia="宋体"/>
                        <w:sz w:val="18"/>
                        <w:szCs w:val="18"/>
                      </w:rPr>
                    </m:ctrlPr>
                  </m:sub>
                </m:sSub>
              </m:oMath>
            </m:oMathPara>
          </w:p>
        </w:tc>
        <w:tc>
          <w:tcPr>
            <w:tcW w:w="1383" w:type="dxa"/>
            <w:vAlign w:val="center"/>
          </w:tcPr>
          <w:p w14:paraId="10751B31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单位</w:t>
            </w:r>
          </w:p>
        </w:tc>
        <w:tc>
          <w:tcPr>
            <w:tcW w:w="1383" w:type="dxa"/>
            <w:vAlign w:val="center"/>
          </w:tcPr>
          <w:p w14:paraId="00F04DB4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本项目取值</w:t>
            </w:r>
          </w:p>
        </w:tc>
        <w:tc>
          <w:tcPr>
            <w:tcW w:w="1383" w:type="dxa"/>
            <w:vAlign w:val="center"/>
          </w:tcPr>
          <w:p w14:paraId="204127C1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备注</w:t>
            </w:r>
          </w:p>
        </w:tc>
      </w:tr>
      <w:tr w14:paraId="1EBEC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vAlign w:val="center"/>
          </w:tcPr>
          <w:p w14:paraId="01E56C72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 w14:paraId="66B3958D">
            <w:pPr>
              <w:spacing w:line="400" w:lineRule="exact"/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住院部（含病人用水）</w:t>
            </w:r>
          </w:p>
        </w:tc>
        <w:tc>
          <w:tcPr>
            <w:tcW w:w="1742" w:type="dxa"/>
            <w:vAlign w:val="center"/>
          </w:tcPr>
          <w:p w14:paraId="0B6033E1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200-250</w:t>
            </w:r>
          </w:p>
        </w:tc>
        <w:tc>
          <w:tcPr>
            <w:tcW w:w="1383" w:type="dxa"/>
            <w:vAlign w:val="center"/>
          </w:tcPr>
          <w:p w14:paraId="08063FA0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L/床·d</w:t>
            </w:r>
          </w:p>
        </w:tc>
        <w:tc>
          <w:tcPr>
            <w:tcW w:w="1383" w:type="dxa"/>
            <w:vAlign w:val="center"/>
          </w:tcPr>
          <w:p w14:paraId="6A4789F9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250</w:t>
            </w:r>
          </w:p>
        </w:tc>
        <w:tc>
          <w:tcPr>
            <w:tcW w:w="1383" w:type="dxa"/>
            <w:vAlign w:val="center"/>
          </w:tcPr>
          <w:p w14:paraId="651B53E7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含盥洗、淋浴、餐饮</w:t>
            </w:r>
          </w:p>
        </w:tc>
      </w:tr>
      <w:tr w14:paraId="65FC1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vAlign w:val="center"/>
          </w:tcPr>
          <w:p w14:paraId="340E93AF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 w14:paraId="43B918FD">
            <w:pPr>
              <w:spacing w:line="400" w:lineRule="exact"/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门诊部（就诊人员）</w:t>
            </w:r>
          </w:p>
        </w:tc>
        <w:tc>
          <w:tcPr>
            <w:tcW w:w="1742" w:type="dxa"/>
            <w:vAlign w:val="center"/>
          </w:tcPr>
          <w:p w14:paraId="3D1AB9F1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10-15</w:t>
            </w:r>
          </w:p>
        </w:tc>
        <w:tc>
          <w:tcPr>
            <w:tcW w:w="1383" w:type="dxa"/>
            <w:vAlign w:val="center"/>
          </w:tcPr>
          <w:p w14:paraId="474F8F7B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L/人·次</w:t>
            </w:r>
          </w:p>
        </w:tc>
        <w:tc>
          <w:tcPr>
            <w:tcW w:w="1383" w:type="dxa"/>
            <w:vAlign w:val="center"/>
          </w:tcPr>
          <w:p w14:paraId="7CE01755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383" w:type="dxa"/>
            <w:vAlign w:val="center"/>
          </w:tcPr>
          <w:p w14:paraId="19F5F514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含洗手、厕所</w:t>
            </w:r>
          </w:p>
        </w:tc>
      </w:tr>
      <w:tr w14:paraId="48AF9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vAlign w:val="center"/>
          </w:tcPr>
          <w:p w14:paraId="7F0FC001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 w14:paraId="413A735D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医务人员（办公、值班）</w:t>
            </w:r>
          </w:p>
        </w:tc>
        <w:tc>
          <w:tcPr>
            <w:tcW w:w="1742" w:type="dxa"/>
            <w:vAlign w:val="center"/>
          </w:tcPr>
          <w:p w14:paraId="73B2D39E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100-150</w:t>
            </w:r>
          </w:p>
        </w:tc>
        <w:tc>
          <w:tcPr>
            <w:tcW w:w="1383" w:type="dxa"/>
            <w:vAlign w:val="center"/>
          </w:tcPr>
          <w:p w14:paraId="4550A988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L/人·班</w:t>
            </w:r>
          </w:p>
        </w:tc>
        <w:tc>
          <w:tcPr>
            <w:tcW w:w="1383" w:type="dxa"/>
            <w:vAlign w:val="center"/>
          </w:tcPr>
          <w:p w14:paraId="28F86897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150</w:t>
            </w:r>
          </w:p>
        </w:tc>
        <w:tc>
          <w:tcPr>
            <w:tcW w:w="1383" w:type="dxa"/>
            <w:vAlign w:val="center"/>
          </w:tcPr>
          <w:p w14:paraId="460911E2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含食堂、淋浴</w:t>
            </w:r>
          </w:p>
        </w:tc>
      </w:tr>
      <w:tr w14:paraId="0C14F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vAlign w:val="center"/>
          </w:tcPr>
          <w:p w14:paraId="6117DB2F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 w14:paraId="0DF847F8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食堂（职工、病人）</w:t>
            </w:r>
          </w:p>
        </w:tc>
        <w:tc>
          <w:tcPr>
            <w:tcW w:w="1742" w:type="dxa"/>
            <w:vAlign w:val="center"/>
          </w:tcPr>
          <w:p w14:paraId="21DEF8AF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15-20</w:t>
            </w:r>
          </w:p>
        </w:tc>
        <w:tc>
          <w:tcPr>
            <w:tcW w:w="1383" w:type="dxa"/>
            <w:vAlign w:val="center"/>
          </w:tcPr>
          <w:p w14:paraId="49A5F934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L/人·次</w:t>
            </w:r>
          </w:p>
        </w:tc>
        <w:tc>
          <w:tcPr>
            <w:tcW w:w="1383" w:type="dxa"/>
            <w:vAlign w:val="center"/>
          </w:tcPr>
          <w:p w14:paraId="3A1F750A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383" w:type="dxa"/>
            <w:vAlign w:val="center"/>
          </w:tcPr>
          <w:p w14:paraId="020E4454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按每人每日2餐计</w:t>
            </w:r>
          </w:p>
        </w:tc>
      </w:tr>
      <w:tr w14:paraId="07151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vAlign w:val="center"/>
          </w:tcPr>
          <w:p w14:paraId="21F16E9D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 w14:paraId="564CF1E8">
            <w:pPr>
              <w:spacing w:line="400" w:lineRule="exact"/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洗衣房</w:t>
            </w:r>
          </w:p>
        </w:tc>
        <w:tc>
          <w:tcPr>
            <w:tcW w:w="1742" w:type="dxa"/>
            <w:vAlign w:val="center"/>
          </w:tcPr>
          <w:p w14:paraId="36E2BE09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40-60</w:t>
            </w:r>
          </w:p>
        </w:tc>
        <w:tc>
          <w:tcPr>
            <w:tcW w:w="1383" w:type="dxa"/>
            <w:vAlign w:val="center"/>
          </w:tcPr>
          <w:p w14:paraId="492D0C73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L/kg干衣</w:t>
            </w:r>
          </w:p>
        </w:tc>
        <w:tc>
          <w:tcPr>
            <w:tcW w:w="1383" w:type="dxa"/>
            <w:vAlign w:val="center"/>
          </w:tcPr>
          <w:p w14:paraId="7438E6AB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1383" w:type="dxa"/>
            <w:vAlign w:val="center"/>
          </w:tcPr>
          <w:p w14:paraId="6CC73DDE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按床位数估算</w:t>
            </w:r>
          </w:p>
        </w:tc>
      </w:tr>
      <w:tr w14:paraId="07CCC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vAlign w:val="center"/>
          </w:tcPr>
          <w:p w14:paraId="43856A6D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6</w:t>
            </w:r>
          </w:p>
        </w:tc>
        <w:tc>
          <w:tcPr>
            <w:tcW w:w="1843" w:type="dxa"/>
            <w:vAlign w:val="center"/>
          </w:tcPr>
          <w:p w14:paraId="02FC1390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空调补水</w:t>
            </w:r>
          </w:p>
        </w:tc>
        <w:tc>
          <w:tcPr>
            <w:tcW w:w="1742" w:type="dxa"/>
            <w:vAlign w:val="center"/>
          </w:tcPr>
          <w:p w14:paraId="7764039F">
            <w:pPr>
              <w:spacing w:line="400" w:lineRule="exact"/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1383" w:type="dxa"/>
            <w:vAlign w:val="center"/>
          </w:tcPr>
          <w:p w14:paraId="7B20DD7A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1383" w:type="dxa"/>
            <w:vAlign w:val="center"/>
          </w:tcPr>
          <w:p w14:paraId="7966D72D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1383" w:type="dxa"/>
            <w:vAlign w:val="center"/>
          </w:tcPr>
          <w:p w14:paraId="395F0D04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按冷却塔循环水量的1.5%</w:t>
            </w:r>
          </w:p>
        </w:tc>
      </w:tr>
      <w:tr w14:paraId="6130D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vAlign w:val="center"/>
          </w:tcPr>
          <w:p w14:paraId="275B3038">
            <w:pPr>
              <w:spacing w:line="400" w:lineRule="exact"/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bookmarkStart w:id="7" w:name="_Toc61956672"/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43" w:type="dxa"/>
            <w:vAlign w:val="center"/>
          </w:tcPr>
          <w:p w14:paraId="2BDF6A25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绿化浇洒</w:t>
            </w:r>
          </w:p>
        </w:tc>
        <w:tc>
          <w:tcPr>
            <w:tcW w:w="1742" w:type="dxa"/>
            <w:vAlign w:val="center"/>
          </w:tcPr>
          <w:p w14:paraId="14576C32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1.5-2.0</w:t>
            </w:r>
          </w:p>
        </w:tc>
        <w:tc>
          <w:tcPr>
            <w:tcW w:w="1383" w:type="dxa"/>
            <w:vAlign w:val="center"/>
          </w:tcPr>
          <w:p w14:paraId="24D14EEA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L/m²·d</w:t>
            </w:r>
          </w:p>
        </w:tc>
        <w:tc>
          <w:tcPr>
            <w:tcW w:w="1383" w:type="dxa"/>
            <w:vAlign w:val="center"/>
          </w:tcPr>
          <w:p w14:paraId="16734231">
            <w:pPr>
              <w:spacing w:line="400" w:lineRule="exact"/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383" w:type="dxa"/>
            <w:vAlign w:val="center"/>
          </w:tcPr>
          <w:p w14:paraId="13B12966">
            <w:pPr>
              <w:spacing w:line="400" w:lineRule="exact"/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按永川区非雨天浇洒频次</w:t>
            </w:r>
          </w:p>
        </w:tc>
      </w:tr>
    </w:tbl>
    <w:p w14:paraId="1FE42CDE">
      <w:pPr>
        <w:pStyle w:val="4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3.2用水量估算</w:t>
      </w:r>
      <w:bookmarkEnd w:id="7"/>
    </w:p>
    <w:p w14:paraId="22615898">
      <w:pPr>
        <w:ind w:firstLine="420"/>
        <w:rPr>
          <w:rFonts w:ascii="Times New Roman" w:hAnsi="Times New Roman" w:eastAsia="宋体"/>
          <w:sz w:val="24"/>
        </w:rPr>
      </w:pPr>
    </w:p>
    <w:p w14:paraId="14B6F741">
      <w:pPr>
        <w:ind w:firstLine="42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各类用水单位数量统计如下：</w:t>
      </w:r>
    </w:p>
    <w:p w14:paraId="56BCEC27">
      <w:pPr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 3.2.-1</w:t>
      </w:r>
      <w:r>
        <w:rPr>
          <w:rFonts w:ascii="Times New Roman" w:hAnsi="Times New Roman" w:eastAsia="宋体"/>
          <w:sz w:val="18"/>
          <w:szCs w:val="18"/>
        </w:rPr>
        <w:t xml:space="preserve"> </w:t>
      </w:r>
      <w:r>
        <w:rPr>
          <w:rFonts w:hint="eastAsia" w:ascii="Times New Roman" w:hAnsi="Times New Roman" w:eastAsia="宋体"/>
          <w:sz w:val="18"/>
          <w:szCs w:val="18"/>
        </w:rPr>
        <w:t>各类用水单位数量统计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614"/>
        <w:gridCol w:w="1659"/>
        <w:gridCol w:w="1659"/>
        <w:gridCol w:w="1660"/>
      </w:tblGrid>
      <w:tr w14:paraId="3486D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4" w:type="dxa"/>
            <w:vAlign w:val="center"/>
          </w:tcPr>
          <w:p w14:paraId="55EC5B37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序号</w:t>
            </w:r>
          </w:p>
        </w:tc>
        <w:tc>
          <w:tcPr>
            <w:tcW w:w="2614" w:type="dxa"/>
            <w:vAlign w:val="center"/>
          </w:tcPr>
          <w:p w14:paraId="273E1996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用水类别</w:t>
            </w:r>
          </w:p>
        </w:tc>
        <w:tc>
          <w:tcPr>
            <w:tcW w:w="1659" w:type="dxa"/>
            <w:vAlign w:val="center"/>
          </w:tcPr>
          <w:p w14:paraId="5B760367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数量</w:t>
            </w:r>
          </w:p>
        </w:tc>
        <w:tc>
          <w:tcPr>
            <w:tcW w:w="1659" w:type="dxa"/>
            <w:vAlign w:val="center"/>
          </w:tcPr>
          <w:p w14:paraId="5FB0D0A6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单位</w:t>
            </w:r>
          </w:p>
        </w:tc>
        <w:tc>
          <w:tcPr>
            <w:tcW w:w="1660" w:type="dxa"/>
            <w:vAlign w:val="center"/>
          </w:tcPr>
          <w:p w14:paraId="168697B6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备注</w:t>
            </w:r>
          </w:p>
        </w:tc>
      </w:tr>
      <w:tr w14:paraId="3D2FF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5C9314D5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614" w:type="dxa"/>
            <w:vAlign w:val="center"/>
          </w:tcPr>
          <w:p w14:paraId="56157073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住院部</w:t>
            </w:r>
          </w:p>
        </w:tc>
        <w:tc>
          <w:tcPr>
            <w:tcW w:w="1659" w:type="dxa"/>
            <w:vAlign w:val="center"/>
          </w:tcPr>
          <w:p w14:paraId="6ACA7906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300</w:t>
            </w:r>
          </w:p>
        </w:tc>
        <w:tc>
          <w:tcPr>
            <w:tcW w:w="1659" w:type="dxa"/>
            <w:vAlign w:val="center"/>
          </w:tcPr>
          <w:p w14:paraId="3FBD3775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床</w:t>
            </w:r>
          </w:p>
        </w:tc>
        <w:tc>
          <w:tcPr>
            <w:tcW w:w="1660" w:type="dxa"/>
            <w:vAlign w:val="center"/>
          </w:tcPr>
          <w:p w14:paraId="7F64B668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按设计床位</w:t>
            </w:r>
          </w:p>
        </w:tc>
      </w:tr>
      <w:tr w14:paraId="19894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03E69D72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614" w:type="dxa"/>
            <w:vAlign w:val="center"/>
          </w:tcPr>
          <w:p w14:paraId="0CA711AB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门诊部</w:t>
            </w:r>
          </w:p>
        </w:tc>
        <w:tc>
          <w:tcPr>
            <w:tcW w:w="1659" w:type="dxa"/>
            <w:vAlign w:val="center"/>
          </w:tcPr>
          <w:p w14:paraId="0B287119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800</w:t>
            </w:r>
          </w:p>
        </w:tc>
        <w:tc>
          <w:tcPr>
            <w:tcW w:w="1659" w:type="dxa"/>
            <w:vAlign w:val="center"/>
          </w:tcPr>
          <w:p w14:paraId="6A10A4F8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人次/d</w:t>
            </w:r>
          </w:p>
        </w:tc>
        <w:tc>
          <w:tcPr>
            <w:tcW w:w="1660" w:type="dxa"/>
            <w:vAlign w:val="center"/>
          </w:tcPr>
          <w:p w14:paraId="602526A4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日均门诊量</w:t>
            </w:r>
          </w:p>
        </w:tc>
      </w:tr>
      <w:tr w14:paraId="1A8AC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021E535D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614" w:type="dxa"/>
            <w:vAlign w:val="center"/>
          </w:tcPr>
          <w:p w14:paraId="5D25149F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医务人员</w:t>
            </w:r>
          </w:p>
        </w:tc>
        <w:tc>
          <w:tcPr>
            <w:tcW w:w="1659" w:type="dxa"/>
            <w:vAlign w:val="center"/>
          </w:tcPr>
          <w:p w14:paraId="4093133B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300</w:t>
            </w:r>
          </w:p>
        </w:tc>
        <w:tc>
          <w:tcPr>
            <w:tcW w:w="1659" w:type="dxa"/>
            <w:vAlign w:val="center"/>
          </w:tcPr>
          <w:p w14:paraId="7ACC40FB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人</w:t>
            </w:r>
          </w:p>
        </w:tc>
        <w:tc>
          <w:tcPr>
            <w:tcW w:w="1660" w:type="dxa"/>
            <w:vAlign w:val="center"/>
          </w:tcPr>
          <w:p w14:paraId="1FAE5F85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医护及后勤人员</w:t>
            </w:r>
          </w:p>
        </w:tc>
      </w:tr>
      <w:tr w14:paraId="4C29F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52C5E6CA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614" w:type="dxa"/>
            <w:vAlign w:val="center"/>
          </w:tcPr>
          <w:p w14:paraId="7A2A7366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食堂就餐</w:t>
            </w:r>
          </w:p>
        </w:tc>
        <w:tc>
          <w:tcPr>
            <w:tcW w:w="1659" w:type="dxa"/>
            <w:vAlign w:val="center"/>
          </w:tcPr>
          <w:p w14:paraId="4419E534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600</w:t>
            </w:r>
          </w:p>
        </w:tc>
        <w:tc>
          <w:tcPr>
            <w:tcW w:w="1659" w:type="dxa"/>
            <w:vAlign w:val="center"/>
          </w:tcPr>
          <w:p w14:paraId="23774D12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人次/d</w:t>
            </w:r>
          </w:p>
        </w:tc>
        <w:tc>
          <w:tcPr>
            <w:tcW w:w="1660" w:type="dxa"/>
            <w:vAlign w:val="center"/>
          </w:tcPr>
          <w:p w14:paraId="3B8B5B3C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病人、职工、陪护</w:t>
            </w:r>
          </w:p>
        </w:tc>
      </w:tr>
      <w:tr w14:paraId="057D5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176F1C34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614" w:type="dxa"/>
            <w:vAlign w:val="center"/>
          </w:tcPr>
          <w:p w14:paraId="2C3F1A03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洗衣房</w:t>
            </w:r>
          </w:p>
        </w:tc>
        <w:tc>
          <w:tcPr>
            <w:tcW w:w="1659" w:type="dxa"/>
            <w:vAlign w:val="center"/>
          </w:tcPr>
          <w:p w14:paraId="2D378DD2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659" w:type="dxa"/>
            <w:vAlign w:val="center"/>
          </w:tcPr>
          <w:p w14:paraId="5E557958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Kg/d</w:t>
            </w:r>
          </w:p>
        </w:tc>
        <w:tc>
          <w:tcPr>
            <w:tcW w:w="1660" w:type="dxa"/>
            <w:vAlign w:val="center"/>
          </w:tcPr>
          <w:p w14:paraId="656468E3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每床1.5kg干衣估算</w:t>
            </w:r>
          </w:p>
        </w:tc>
      </w:tr>
      <w:tr w14:paraId="7614F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10C852EF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614" w:type="dxa"/>
            <w:vAlign w:val="center"/>
          </w:tcPr>
          <w:p w14:paraId="3D617DAB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绿化浇洒</w:t>
            </w:r>
          </w:p>
        </w:tc>
        <w:tc>
          <w:tcPr>
            <w:tcW w:w="1659" w:type="dxa"/>
            <w:vAlign w:val="center"/>
          </w:tcPr>
          <w:p w14:paraId="39DC0880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5000</w:t>
            </w:r>
          </w:p>
        </w:tc>
        <w:tc>
          <w:tcPr>
            <w:tcW w:w="1659" w:type="dxa"/>
            <w:vAlign w:val="center"/>
          </w:tcPr>
          <w:p w14:paraId="3096E86C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m²</w:t>
            </w:r>
          </w:p>
        </w:tc>
        <w:tc>
          <w:tcPr>
            <w:tcW w:w="1660" w:type="dxa"/>
            <w:vAlign w:val="center"/>
          </w:tcPr>
          <w:p w14:paraId="0906BB5F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含屋顶绿化</w:t>
            </w:r>
          </w:p>
        </w:tc>
      </w:tr>
      <w:tr w14:paraId="35195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5CE354E1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614" w:type="dxa"/>
            <w:vAlign w:val="center"/>
          </w:tcPr>
          <w:p w14:paraId="0FEBD9A6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道路浇洒</w:t>
            </w:r>
          </w:p>
        </w:tc>
        <w:tc>
          <w:tcPr>
            <w:tcW w:w="1659" w:type="dxa"/>
            <w:vAlign w:val="center"/>
          </w:tcPr>
          <w:p w14:paraId="08305E48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2000</w:t>
            </w:r>
          </w:p>
        </w:tc>
        <w:tc>
          <w:tcPr>
            <w:tcW w:w="1659" w:type="dxa"/>
            <w:vAlign w:val="center"/>
          </w:tcPr>
          <w:p w14:paraId="6DBFF66E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m²</w:t>
            </w:r>
          </w:p>
        </w:tc>
        <w:tc>
          <w:tcPr>
            <w:tcW w:w="1660" w:type="dxa"/>
            <w:vAlign w:val="center"/>
          </w:tcPr>
          <w:p w14:paraId="6B3742C1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透水铺装及道路</w:t>
            </w:r>
          </w:p>
        </w:tc>
      </w:tr>
    </w:tbl>
    <w:p w14:paraId="6C8A4D3D">
      <w:pPr>
        <w:ind w:firstLine="42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根据3.1节的用水定额及各参数代入进行计算如下表:</w:t>
      </w:r>
    </w:p>
    <w:p w14:paraId="1B6DC4B2">
      <w:pPr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 3.2.-</w:t>
      </w:r>
      <w:r>
        <w:rPr>
          <w:rFonts w:ascii="Times New Roman" w:hAnsi="Times New Roman" w:eastAsia="宋体"/>
          <w:sz w:val="18"/>
          <w:szCs w:val="18"/>
        </w:rPr>
        <w:t xml:space="preserve">2 </w:t>
      </w:r>
      <w:r>
        <w:rPr>
          <w:rFonts w:hint="eastAsia" w:ascii="Times New Roman" w:hAnsi="Times New Roman" w:eastAsia="宋体"/>
          <w:sz w:val="18"/>
          <w:szCs w:val="18"/>
        </w:rPr>
        <w:t>各类用水量估算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713"/>
        <w:gridCol w:w="922"/>
        <w:gridCol w:w="922"/>
        <w:gridCol w:w="1129"/>
        <w:gridCol w:w="715"/>
        <w:gridCol w:w="702"/>
        <w:gridCol w:w="1142"/>
        <w:gridCol w:w="922"/>
      </w:tblGrid>
      <w:tr w14:paraId="7082B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vAlign w:val="center"/>
          </w:tcPr>
          <w:p w14:paraId="7CA95E50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用水类别</w:t>
            </w:r>
          </w:p>
        </w:tc>
        <w:tc>
          <w:tcPr>
            <w:tcW w:w="713" w:type="dxa"/>
            <w:vAlign w:val="center"/>
          </w:tcPr>
          <w:p w14:paraId="6DCFAB1A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数量</w:t>
            </w:r>
          </w:p>
        </w:tc>
        <w:tc>
          <w:tcPr>
            <w:tcW w:w="922" w:type="dxa"/>
            <w:vAlign w:val="center"/>
          </w:tcPr>
          <w:p w14:paraId="0AF52794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单位</w:t>
            </w:r>
          </w:p>
        </w:tc>
        <w:tc>
          <w:tcPr>
            <w:tcW w:w="922" w:type="dxa"/>
            <w:vAlign w:val="center"/>
          </w:tcPr>
          <w:p w14:paraId="6E7B192D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用水定额</w:t>
            </w:r>
          </w:p>
        </w:tc>
        <w:tc>
          <w:tcPr>
            <w:tcW w:w="1129" w:type="dxa"/>
            <w:vAlign w:val="center"/>
          </w:tcPr>
          <w:p w14:paraId="0DECB09A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单位</w:t>
            </w:r>
          </w:p>
        </w:tc>
        <w:tc>
          <w:tcPr>
            <w:tcW w:w="715" w:type="dxa"/>
            <w:vAlign w:val="center"/>
          </w:tcPr>
          <w:p w14:paraId="5EB5ACD3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用水频率</w:t>
            </w:r>
          </w:p>
        </w:tc>
        <w:tc>
          <w:tcPr>
            <w:tcW w:w="702" w:type="dxa"/>
            <w:vAlign w:val="center"/>
          </w:tcPr>
          <w:p w14:paraId="0406E285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单位</w:t>
            </w:r>
          </w:p>
        </w:tc>
        <w:tc>
          <w:tcPr>
            <w:tcW w:w="1142" w:type="dxa"/>
            <w:vAlign w:val="center"/>
          </w:tcPr>
          <w:p w14:paraId="095DC98E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年用水量（m³）</w:t>
            </w:r>
          </w:p>
        </w:tc>
        <w:tc>
          <w:tcPr>
            <w:tcW w:w="922" w:type="dxa"/>
            <w:vAlign w:val="center"/>
          </w:tcPr>
          <w:p w14:paraId="5CA7B13A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备注</w:t>
            </w:r>
          </w:p>
        </w:tc>
      </w:tr>
      <w:tr w14:paraId="1E15B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/>
            <w:vAlign w:val="center"/>
          </w:tcPr>
          <w:p w14:paraId="43CA73D2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住院部</w:t>
            </w:r>
          </w:p>
        </w:tc>
        <w:tc>
          <w:tcPr>
            <w:tcW w:w="713" w:type="dxa"/>
            <w:vAlign w:val="center"/>
          </w:tcPr>
          <w:p w14:paraId="6C2B638D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300</w:t>
            </w:r>
          </w:p>
        </w:tc>
        <w:tc>
          <w:tcPr>
            <w:tcW w:w="922" w:type="dxa"/>
            <w:shd w:val="clear"/>
            <w:vAlign w:val="center"/>
          </w:tcPr>
          <w:p w14:paraId="584563FD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床</w:t>
            </w:r>
          </w:p>
        </w:tc>
        <w:tc>
          <w:tcPr>
            <w:tcW w:w="922" w:type="dxa"/>
            <w:vAlign w:val="center"/>
          </w:tcPr>
          <w:p w14:paraId="5BA87BE6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250</w:t>
            </w:r>
          </w:p>
        </w:tc>
        <w:tc>
          <w:tcPr>
            <w:tcW w:w="1129" w:type="dxa"/>
            <w:vAlign w:val="center"/>
          </w:tcPr>
          <w:p w14:paraId="374112DB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L/床·d</w:t>
            </w:r>
          </w:p>
        </w:tc>
        <w:tc>
          <w:tcPr>
            <w:tcW w:w="715" w:type="dxa"/>
            <w:vAlign w:val="center"/>
          </w:tcPr>
          <w:p w14:paraId="76EC7443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365</w:t>
            </w:r>
          </w:p>
        </w:tc>
        <w:tc>
          <w:tcPr>
            <w:tcW w:w="702" w:type="dxa"/>
            <w:vAlign w:val="center"/>
          </w:tcPr>
          <w:p w14:paraId="3EB2C6DB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d/a</w:t>
            </w:r>
          </w:p>
        </w:tc>
        <w:tc>
          <w:tcPr>
            <w:tcW w:w="1142" w:type="dxa"/>
            <w:vAlign w:val="center"/>
          </w:tcPr>
          <w:p w14:paraId="5C42DDF6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27375</w:t>
            </w:r>
          </w:p>
        </w:tc>
        <w:tc>
          <w:tcPr>
            <w:tcW w:w="922" w:type="dxa"/>
            <w:vAlign w:val="center"/>
          </w:tcPr>
          <w:p w14:paraId="696130F5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全年运行</w:t>
            </w:r>
          </w:p>
        </w:tc>
      </w:tr>
      <w:tr w14:paraId="5479B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/>
            <w:vAlign w:val="center"/>
          </w:tcPr>
          <w:p w14:paraId="3D53844E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门诊部</w:t>
            </w:r>
          </w:p>
        </w:tc>
        <w:tc>
          <w:tcPr>
            <w:tcW w:w="713" w:type="dxa"/>
            <w:vAlign w:val="center"/>
          </w:tcPr>
          <w:p w14:paraId="3083AD7F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800</w:t>
            </w:r>
          </w:p>
        </w:tc>
        <w:tc>
          <w:tcPr>
            <w:tcW w:w="922" w:type="dxa"/>
            <w:shd w:val="clear"/>
            <w:vAlign w:val="center"/>
          </w:tcPr>
          <w:p w14:paraId="13FC8CB3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人次/d</w:t>
            </w:r>
          </w:p>
        </w:tc>
        <w:tc>
          <w:tcPr>
            <w:tcW w:w="922" w:type="dxa"/>
            <w:vAlign w:val="center"/>
          </w:tcPr>
          <w:p w14:paraId="2820BE8D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129" w:type="dxa"/>
            <w:vAlign w:val="center"/>
          </w:tcPr>
          <w:p w14:paraId="62BC1274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L/人·次</w:t>
            </w:r>
          </w:p>
        </w:tc>
        <w:tc>
          <w:tcPr>
            <w:tcW w:w="715" w:type="dxa"/>
            <w:vAlign w:val="center"/>
          </w:tcPr>
          <w:p w14:paraId="0E62B60D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365</w:t>
            </w:r>
          </w:p>
        </w:tc>
        <w:tc>
          <w:tcPr>
            <w:tcW w:w="702" w:type="dxa"/>
            <w:vAlign w:val="center"/>
          </w:tcPr>
          <w:p w14:paraId="2762A903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d/a</w:t>
            </w:r>
          </w:p>
        </w:tc>
        <w:tc>
          <w:tcPr>
            <w:tcW w:w="1142" w:type="dxa"/>
            <w:vAlign w:val="center"/>
          </w:tcPr>
          <w:p w14:paraId="01B6ABD8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4380</w:t>
            </w:r>
          </w:p>
        </w:tc>
        <w:tc>
          <w:tcPr>
            <w:tcW w:w="922" w:type="dxa"/>
            <w:vAlign w:val="center"/>
          </w:tcPr>
          <w:p w14:paraId="196BAAAD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含医护人员少量用水</w:t>
            </w:r>
          </w:p>
        </w:tc>
      </w:tr>
      <w:tr w14:paraId="1FAA0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/>
            <w:vAlign w:val="center"/>
          </w:tcPr>
          <w:p w14:paraId="428AF3B8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医务人员</w:t>
            </w:r>
          </w:p>
        </w:tc>
        <w:tc>
          <w:tcPr>
            <w:tcW w:w="713" w:type="dxa"/>
            <w:vAlign w:val="center"/>
          </w:tcPr>
          <w:p w14:paraId="1EB188D1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300</w:t>
            </w:r>
          </w:p>
        </w:tc>
        <w:tc>
          <w:tcPr>
            <w:tcW w:w="922" w:type="dxa"/>
            <w:shd w:val="clear"/>
            <w:vAlign w:val="center"/>
          </w:tcPr>
          <w:p w14:paraId="6682317F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人</w:t>
            </w:r>
          </w:p>
        </w:tc>
        <w:tc>
          <w:tcPr>
            <w:tcW w:w="922" w:type="dxa"/>
            <w:vAlign w:val="center"/>
          </w:tcPr>
          <w:p w14:paraId="31D9AA9C">
            <w:pPr>
              <w:jc w:val="both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150</w:t>
            </w:r>
          </w:p>
        </w:tc>
        <w:tc>
          <w:tcPr>
            <w:tcW w:w="1129" w:type="dxa"/>
            <w:vAlign w:val="center"/>
          </w:tcPr>
          <w:p w14:paraId="7C15CAC8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L/人·班</w:t>
            </w:r>
          </w:p>
        </w:tc>
        <w:tc>
          <w:tcPr>
            <w:tcW w:w="715" w:type="dxa"/>
            <w:vAlign w:val="center"/>
          </w:tcPr>
          <w:p w14:paraId="60E7D1DF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365</w:t>
            </w:r>
          </w:p>
        </w:tc>
        <w:tc>
          <w:tcPr>
            <w:tcW w:w="702" w:type="dxa"/>
            <w:vAlign w:val="center"/>
          </w:tcPr>
          <w:p w14:paraId="4507A174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d/a</w:t>
            </w:r>
          </w:p>
        </w:tc>
        <w:tc>
          <w:tcPr>
            <w:tcW w:w="1142" w:type="dxa"/>
            <w:vAlign w:val="center"/>
          </w:tcPr>
          <w:p w14:paraId="6C78A146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16425</w:t>
            </w:r>
          </w:p>
        </w:tc>
        <w:tc>
          <w:tcPr>
            <w:tcW w:w="922" w:type="dxa"/>
            <w:vAlign w:val="center"/>
          </w:tcPr>
          <w:p w14:paraId="793F926F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</w:tr>
      <w:tr w14:paraId="24BDB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/>
            <w:vAlign w:val="center"/>
          </w:tcPr>
          <w:p w14:paraId="029048E0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食堂</w:t>
            </w:r>
          </w:p>
        </w:tc>
        <w:tc>
          <w:tcPr>
            <w:tcW w:w="713" w:type="dxa"/>
            <w:vAlign w:val="center"/>
          </w:tcPr>
          <w:p w14:paraId="44608AD1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600</w:t>
            </w:r>
          </w:p>
        </w:tc>
        <w:tc>
          <w:tcPr>
            <w:tcW w:w="922" w:type="dxa"/>
            <w:shd w:val="clear"/>
            <w:vAlign w:val="center"/>
          </w:tcPr>
          <w:p w14:paraId="1AAE2F24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人次/d</w:t>
            </w:r>
          </w:p>
        </w:tc>
        <w:tc>
          <w:tcPr>
            <w:tcW w:w="922" w:type="dxa"/>
            <w:vAlign w:val="center"/>
          </w:tcPr>
          <w:p w14:paraId="0E4C3979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129" w:type="dxa"/>
            <w:vAlign w:val="center"/>
          </w:tcPr>
          <w:p w14:paraId="084CB73C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L/人·次</w:t>
            </w:r>
          </w:p>
        </w:tc>
        <w:tc>
          <w:tcPr>
            <w:tcW w:w="715" w:type="dxa"/>
            <w:vAlign w:val="center"/>
          </w:tcPr>
          <w:p w14:paraId="3C8796EC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365</w:t>
            </w:r>
          </w:p>
        </w:tc>
        <w:tc>
          <w:tcPr>
            <w:tcW w:w="702" w:type="dxa"/>
            <w:vAlign w:val="center"/>
          </w:tcPr>
          <w:p w14:paraId="14CDCDB0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d/a</w:t>
            </w:r>
          </w:p>
        </w:tc>
        <w:tc>
          <w:tcPr>
            <w:tcW w:w="1142" w:type="dxa"/>
            <w:vAlign w:val="center"/>
          </w:tcPr>
          <w:p w14:paraId="183BE356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4380</w:t>
            </w:r>
          </w:p>
        </w:tc>
        <w:tc>
          <w:tcPr>
            <w:tcW w:w="922" w:type="dxa"/>
            <w:vAlign w:val="center"/>
          </w:tcPr>
          <w:p w14:paraId="19FF6AB1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</w:tr>
      <w:tr w14:paraId="4406B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/>
            <w:vAlign w:val="center"/>
          </w:tcPr>
          <w:p w14:paraId="5D8E2E9E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洗衣房</w:t>
            </w:r>
          </w:p>
        </w:tc>
        <w:tc>
          <w:tcPr>
            <w:tcW w:w="713" w:type="dxa"/>
            <w:vAlign w:val="center"/>
          </w:tcPr>
          <w:p w14:paraId="155A1957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922" w:type="dxa"/>
            <w:shd w:val="clear"/>
            <w:vAlign w:val="center"/>
          </w:tcPr>
          <w:p w14:paraId="21824A81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Kg/d</w:t>
            </w:r>
          </w:p>
        </w:tc>
        <w:tc>
          <w:tcPr>
            <w:tcW w:w="922" w:type="dxa"/>
            <w:vAlign w:val="center"/>
          </w:tcPr>
          <w:p w14:paraId="6EE60672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1129" w:type="dxa"/>
            <w:vAlign w:val="center"/>
          </w:tcPr>
          <w:p w14:paraId="3843D550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L/kg</w:t>
            </w:r>
          </w:p>
        </w:tc>
        <w:tc>
          <w:tcPr>
            <w:tcW w:w="715" w:type="dxa"/>
            <w:vAlign w:val="center"/>
          </w:tcPr>
          <w:p w14:paraId="29A19D22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365</w:t>
            </w:r>
          </w:p>
        </w:tc>
        <w:tc>
          <w:tcPr>
            <w:tcW w:w="702" w:type="dxa"/>
            <w:vAlign w:val="center"/>
          </w:tcPr>
          <w:p w14:paraId="34C2133B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d/a</w:t>
            </w:r>
          </w:p>
        </w:tc>
        <w:tc>
          <w:tcPr>
            <w:tcW w:w="1142" w:type="dxa"/>
            <w:vAlign w:val="center"/>
          </w:tcPr>
          <w:p w14:paraId="524D9F47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10950</w:t>
            </w:r>
          </w:p>
        </w:tc>
        <w:tc>
          <w:tcPr>
            <w:tcW w:w="922" w:type="dxa"/>
            <w:vAlign w:val="center"/>
          </w:tcPr>
          <w:p w14:paraId="1AB43A6C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</w:tr>
      <w:tr w14:paraId="10051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/>
            <w:vAlign w:val="center"/>
          </w:tcPr>
          <w:p w14:paraId="1F1BAD27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空调补水</w:t>
            </w:r>
          </w:p>
        </w:tc>
        <w:tc>
          <w:tcPr>
            <w:tcW w:w="713" w:type="dxa"/>
            <w:vAlign w:val="center"/>
          </w:tcPr>
          <w:p w14:paraId="50E963FC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922" w:type="dxa"/>
            <w:vAlign w:val="center"/>
          </w:tcPr>
          <w:p w14:paraId="1D77EFCF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922" w:type="dxa"/>
            <w:vAlign w:val="center"/>
          </w:tcPr>
          <w:p w14:paraId="53A08879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1129" w:type="dxa"/>
            <w:vAlign w:val="center"/>
          </w:tcPr>
          <w:p w14:paraId="43EA7C33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715" w:type="dxa"/>
            <w:vAlign w:val="center"/>
          </w:tcPr>
          <w:p w14:paraId="57109B94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180</w:t>
            </w:r>
          </w:p>
        </w:tc>
        <w:tc>
          <w:tcPr>
            <w:tcW w:w="702" w:type="dxa"/>
            <w:vAlign w:val="center"/>
          </w:tcPr>
          <w:p w14:paraId="19446217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d/a</w:t>
            </w:r>
          </w:p>
        </w:tc>
        <w:tc>
          <w:tcPr>
            <w:tcW w:w="1142" w:type="dxa"/>
            <w:vAlign w:val="center"/>
          </w:tcPr>
          <w:p w14:paraId="6F2B4375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4500</w:t>
            </w:r>
          </w:p>
        </w:tc>
        <w:tc>
          <w:tcPr>
            <w:tcW w:w="922" w:type="dxa"/>
            <w:vAlign w:val="center"/>
          </w:tcPr>
          <w:p w14:paraId="517F322A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按冷却塔补水量估算</w:t>
            </w:r>
          </w:p>
        </w:tc>
      </w:tr>
      <w:tr w14:paraId="035B3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/>
            <w:vAlign w:val="center"/>
          </w:tcPr>
          <w:p w14:paraId="4DE56CF8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绿化浇洒</w:t>
            </w:r>
          </w:p>
        </w:tc>
        <w:tc>
          <w:tcPr>
            <w:tcW w:w="713" w:type="dxa"/>
            <w:vAlign w:val="center"/>
          </w:tcPr>
          <w:p w14:paraId="15CEA230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5000</w:t>
            </w:r>
          </w:p>
        </w:tc>
        <w:tc>
          <w:tcPr>
            <w:tcW w:w="922" w:type="dxa"/>
            <w:vAlign w:val="center"/>
          </w:tcPr>
          <w:p w14:paraId="09F14AB9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m²</w:t>
            </w:r>
          </w:p>
        </w:tc>
        <w:tc>
          <w:tcPr>
            <w:tcW w:w="922" w:type="dxa"/>
            <w:vAlign w:val="center"/>
          </w:tcPr>
          <w:p w14:paraId="33F0B612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129" w:type="dxa"/>
            <w:vAlign w:val="center"/>
          </w:tcPr>
          <w:p w14:paraId="5BA2DAB3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L/m²·d</w:t>
            </w:r>
          </w:p>
        </w:tc>
        <w:tc>
          <w:tcPr>
            <w:tcW w:w="715" w:type="dxa"/>
            <w:vAlign w:val="center"/>
          </w:tcPr>
          <w:p w14:paraId="33BCF55B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150</w:t>
            </w:r>
          </w:p>
        </w:tc>
        <w:tc>
          <w:tcPr>
            <w:tcW w:w="702" w:type="dxa"/>
            <w:vAlign w:val="center"/>
          </w:tcPr>
          <w:p w14:paraId="060C6FC6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d/a</w:t>
            </w:r>
          </w:p>
        </w:tc>
        <w:tc>
          <w:tcPr>
            <w:tcW w:w="1142" w:type="dxa"/>
            <w:vAlign w:val="center"/>
          </w:tcPr>
          <w:p w14:paraId="2C28B22E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1500</w:t>
            </w:r>
          </w:p>
        </w:tc>
        <w:tc>
          <w:tcPr>
            <w:tcW w:w="922" w:type="dxa"/>
            <w:vAlign w:val="center"/>
          </w:tcPr>
          <w:p w14:paraId="6AEAC646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非雨天浇洒</w:t>
            </w:r>
          </w:p>
        </w:tc>
      </w:tr>
      <w:tr w14:paraId="5322C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/>
            <w:vAlign w:val="center"/>
          </w:tcPr>
          <w:p w14:paraId="1EB58C3D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道路浇洒</w:t>
            </w:r>
          </w:p>
        </w:tc>
        <w:tc>
          <w:tcPr>
            <w:tcW w:w="713" w:type="dxa"/>
            <w:vAlign w:val="center"/>
          </w:tcPr>
          <w:p w14:paraId="19FD78CA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2000</w:t>
            </w:r>
          </w:p>
        </w:tc>
        <w:tc>
          <w:tcPr>
            <w:tcW w:w="922" w:type="dxa"/>
            <w:vAlign w:val="center"/>
          </w:tcPr>
          <w:p w14:paraId="787CAA43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m²</w:t>
            </w:r>
          </w:p>
        </w:tc>
        <w:tc>
          <w:tcPr>
            <w:tcW w:w="922" w:type="dxa"/>
            <w:vAlign w:val="center"/>
          </w:tcPr>
          <w:p w14:paraId="686C1354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29" w:type="dxa"/>
            <w:vAlign w:val="center"/>
          </w:tcPr>
          <w:p w14:paraId="50ED8E23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L/m²·d</w:t>
            </w:r>
          </w:p>
        </w:tc>
        <w:tc>
          <w:tcPr>
            <w:tcW w:w="715" w:type="dxa"/>
            <w:vAlign w:val="center"/>
          </w:tcPr>
          <w:p w14:paraId="1F8DD9BF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702" w:type="dxa"/>
            <w:vAlign w:val="center"/>
          </w:tcPr>
          <w:p w14:paraId="50C0929C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d/a</w:t>
            </w:r>
          </w:p>
        </w:tc>
        <w:tc>
          <w:tcPr>
            <w:tcW w:w="1142" w:type="dxa"/>
            <w:vAlign w:val="center"/>
          </w:tcPr>
          <w:p w14:paraId="070C8C0D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200</w:t>
            </w:r>
          </w:p>
        </w:tc>
        <w:tc>
          <w:tcPr>
            <w:tcW w:w="922" w:type="dxa"/>
            <w:vAlign w:val="center"/>
          </w:tcPr>
          <w:p w14:paraId="5B1BFA57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部分利用雨水</w:t>
            </w:r>
          </w:p>
        </w:tc>
      </w:tr>
    </w:tbl>
    <w:p w14:paraId="1967B39F">
      <w:pPr>
        <w:jc w:val="both"/>
        <w:rPr>
          <w:rFonts w:hint="eastAsia" w:ascii="Times New Roman" w:hAnsi="Times New Roman" w:eastAsia="宋体"/>
        </w:rPr>
      </w:pPr>
      <w:bookmarkStart w:id="8" w:name="_Toc61956673"/>
    </w:p>
    <w:p w14:paraId="72AD3DEE">
      <w:pPr>
        <w:jc w:val="both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年总用水量约 7.84 万 m³，其中杂用水（绿化、道路）约 0.17 万 m³。</w:t>
      </w:r>
    </w:p>
    <w:p w14:paraId="3159BD1A">
      <w:pPr>
        <w:pStyle w:val="4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4节水策略</w:t>
      </w:r>
      <w:bookmarkEnd w:id="8"/>
    </w:p>
    <w:p w14:paraId="589DD03F">
      <w:pPr>
        <w:spacing w:line="400" w:lineRule="exact"/>
        <w:ind w:firstLine="480" w:firstLineChars="200"/>
        <w:jc w:val="left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【样例】</w:t>
      </w:r>
    </w:p>
    <w:p w14:paraId="7E15DD4E">
      <w:pPr>
        <w:spacing w:line="400" w:lineRule="exact"/>
        <w:ind w:firstLine="480" w:firstLineChars="200"/>
        <w:jc w:val="left"/>
        <w:rPr>
          <w:rFonts w:hint="eastAsia" w:ascii="Times New Roman" w:hAnsi="Times New Roman" w:eastAsia="宋体"/>
          <w:sz w:val="24"/>
          <w:szCs w:val="18"/>
        </w:rPr>
      </w:pPr>
      <w:r>
        <w:rPr>
          <w:rFonts w:ascii="Times New Roman" w:hAnsi="Times New Roman" w:eastAsia="宋体"/>
          <w:sz w:val="24"/>
          <w:szCs w:val="18"/>
        </w:rPr>
        <w:t>1）</w:t>
      </w:r>
      <w:r>
        <w:rPr>
          <w:rFonts w:hint="eastAsia" w:ascii="Times New Roman" w:hAnsi="Times New Roman" w:eastAsia="宋体"/>
          <w:sz w:val="24"/>
          <w:szCs w:val="18"/>
        </w:rPr>
        <w:t>选用节水型卫生洁具：所有便器、水龙头、淋浴器等均选用节水型产品，用水效率不低于2级。坐便器单次冲水量≤5L，蹲便器≤6L，小便器≤3L，水龙头流量≤0.125L/s。</w:t>
      </w:r>
    </w:p>
    <w:p w14:paraId="4D4503F7">
      <w:pPr>
        <w:spacing w:line="400" w:lineRule="exact"/>
        <w:ind w:firstLine="480" w:firstLineChars="200"/>
        <w:jc w:val="left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  <w:lang w:val="en-US" w:eastAsia="zh-CN"/>
        </w:rPr>
        <w:t>2</w:t>
      </w:r>
      <w:r>
        <w:rPr>
          <w:rFonts w:ascii="Times New Roman" w:hAnsi="Times New Roman" w:eastAsia="宋体"/>
          <w:sz w:val="24"/>
          <w:szCs w:val="18"/>
        </w:rPr>
        <w:t>）</w:t>
      </w:r>
      <w:r>
        <w:rPr>
          <w:rFonts w:hint="eastAsia" w:ascii="Times New Roman" w:hAnsi="Times New Roman" w:eastAsia="宋体"/>
          <w:sz w:val="24"/>
          <w:szCs w:val="18"/>
        </w:rPr>
        <w:t>充分利用市政压力：低区（地下至3层）采用市政管网直接供水，减少二次加压能耗。</w:t>
      </w:r>
    </w:p>
    <w:p w14:paraId="5C930AEE">
      <w:pPr>
        <w:spacing w:line="400" w:lineRule="exact"/>
        <w:ind w:firstLine="480" w:firstLineChars="200"/>
        <w:jc w:val="left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  <w:lang w:val="en-US" w:eastAsia="zh-CN"/>
        </w:rPr>
        <w:t>3</w:t>
      </w:r>
      <w:r>
        <w:rPr>
          <w:rFonts w:ascii="Times New Roman" w:hAnsi="Times New Roman" w:eastAsia="宋体"/>
          <w:sz w:val="24"/>
          <w:szCs w:val="18"/>
        </w:rPr>
        <w:t>）</w:t>
      </w:r>
      <w:r>
        <w:rPr>
          <w:rFonts w:hint="eastAsia" w:ascii="Times New Roman" w:hAnsi="Times New Roman" w:eastAsia="宋体"/>
          <w:sz w:val="24"/>
          <w:szCs w:val="18"/>
        </w:rPr>
        <w:t>控制用水点压力：各分区设置减压阀，保证最不利点供水压力≤0.2MPa，避免超压出流浪费。</w:t>
      </w:r>
    </w:p>
    <w:p w14:paraId="5ACB5F86">
      <w:pPr>
        <w:spacing w:line="400" w:lineRule="exact"/>
        <w:ind w:firstLine="480" w:firstLineChars="200"/>
        <w:jc w:val="left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  <w:lang w:val="en-US" w:eastAsia="zh-CN"/>
        </w:rPr>
        <w:t>4</w:t>
      </w:r>
      <w:r>
        <w:rPr>
          <w:rFonts w:ascii="Times New Roman" w:hAnsi="Times New Roman" w:eastAsia="宋体"/>
          <w:sz w:val="24"/>
          <w:szCs w:val="18"/>
        </w:rPr>
        <w:t>）</w:t>
      </w:r>
      <w:r>
        <w:rPr>
          <w:rFonts w:hint="eastAsia" w:ascii="Times New Roman" w:hAnsi="Times New Roman" w:eastAsia="宋体"/>
          <w:sz w:val="24"/>
          <w:szCs w:val="18"/>
        </w:rPr>
        <w:t>管网漏损控制：选用薄壁不锈钢管、热镀锌钢管等耐腐蚀管材，接口严密，阀门选用软密封闸阀，减少跑冒滴漏。</w:t>
      </w:r>
    </w:p>
    <w:p w14:paraId="56D308E7">
      <w:pPr>
        <w:spacing w:line="400" w:lineRule="exact"/>
        <w:ind w:firstLine="480" w:firstLineChars="200"/>
        <w:jc w:val="left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  <w:lang w:val="en-US" w:eastAsia="zh-CN"/>
        </w:rPr>
        <w:t>5</w:t>
      </w:r>
      <w:r>
        <w:rPr>
          <w:rFonts w:ascii="Times New Roman" w:hAnsi="Times New Roman" w:eastAsia="宋体"/>
          <w:sz w:val="24"/>
          <w:szCs w:val="18"/>
        </w:rPr>
        <w:t>）</w:t>
      </w:r>
      <w:r>
        <w:rPr>
          <w:rFonts w:hint="eastAsia" w:ascii="Times New Roman" w:hAnsi="Times New Roman" w:eastAsia="宋体"/>
          <w:sz w:val="24"/>
          <w:szCs w:val="18"/>
        </w:rPr>
        <w:t>设置分级计量水表：在市政引入管、各单体建筑、冷却塔补水、绿化浇洒等处设置水表，实行分类计量，便于用水管理。</w:t>
      </w:r>
    </w:p>
    <w:p w14:paraId="220CEDA6">
      <w:pPr>
        <w:spacing w:line="400" w:lineRule="exact"/>
        <w:ind w:firstLine="480" w:firstLineChars="200"/>
        <w:jc w:val="left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  <w:lang w:val="en-US" w:eastAsia="zh-CN"/>
        </w:rPr>
        <w:t>6</w:t>
      </w:r>
      <w:r>
        <w:rPr>
          <w:rFonts w:ascii="Times New Roman" w:hAnsi="Times New Roman" w:eastAsia="宋体"/>
          <w:sz w:val="24"/>
          <w:szCs w:val="18"/>
        </w:rPr>
        <w:t>）</w:t>
      </w:r>
      <w:r>
        <w:rPr>
          <w:rFonts w:hint="eastAsia" w:ascii="Times New Roman" w:hAnsi="Times New Roman" w:eastAsia="宋体"/>
          <w:sz w:val="24"/>
          <w:szCs w:val="18"/>
        </w:rPr>
        <w:t>雨水利用：设置雨水调蓄池（有效容积200m³），收集屋面雨水经处理后用于绿化浇洒、道路冲洗，年利用量约1500m³。</w:t>
      </w:r>
    </w:p>
    <w:p w14:paraId="0EA48312">
      <w:pPr>
        <w:spacing w:line="400" w:lineRule="exact"/>
        <w:ind w:firstLine="480" w:firstLineChars="200"/>
        <w:jc w:val="left"/>
        <w:rPr>
          <w:rFonts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  <w:lang w:val="en-US" w:eastAsia="zh-CN"/>
        </w:rPr>
        <w:t>7</w:t>
      </w:r>
      <w:r>
        <w:rPr>
          <w:rFonts w:ascii="Times New Roman" w:hAnsi="Times New Roman" w:eastAsia="宋体"/>
          <w:sz w:val="24"/>
          <w:szCs w:val="18"/>
        </w:rPr>
        <w:t>）</w:t>
      </w:r>
      <w:r>
        <w:rPr>
          <w:rFonts w:hint="eastAsia" w:ascii="Times New Roman" w:hAnsi="Times New Roman" w:eastAsia="宋体"/>
          <w:sz w:val="24"/>
          <w:szCs w:val="18"/>
        </w:rPr>
        <w:t>节水宣传：在公共区域张贴节水标识，倡导节水行为。</w:t>
      </w:r>
    </w:p>
    <w:p w14:paraId="4CE6715A">
      <w:pPr>
        <w:pStyle w:val="3"/>
        <w:rPr>
          <w:rFonts w:ascii="Times New Roman" w:hAnsi="Times New Roman" w:eastAsia="宋体"/>
        </w:rPr>
      </w:pPr>
      <w:bookmarkStart w:id="9" w:name="_Toc61956674"/>
      <w:r>
        <w:rPr>
          <w:rFonts w:hint="eastAsia" w:ascii="Times New Roman" w:hAnsi="Times New Roman" w:eastAsia="宋体"/>
        </w:rPr>
        <w:t>五、给排水系统设计方案</w:t>
      </w:r>
      <w:bookmarkEnd w:id="9"/>
    </w:p>
    <w:p w14:paraId="16D88B13">
      <w:pPr>
        <w:pStyle w:val="4"/>
        <w:rPr>
          <w:rFonts w:ascii="Times New Roman" w:hAnsi="Times New Roman" w:eastAsia="宋体"/>
        </w:rPr>
      </w:pPr>
      <w:bookmarkStart w:id="10" w:name="_Toc61956675"/>
      <w:r>
        <w:rPr>
          <w:rFonts w:hint="eastAsia" w:ascii="Times New Roman" w:hAnsi="Times New Roman" w:eastAsia="宋体"/>
        </w:rPr>
        <w:t>5.1生活给水系统</w:t>
      </w:r>
      <w:bookmarkEnd w:id="10"/>
    </w:p>
    <w:p w14:paraId="66C6FE20">
      <w:pPr>
        <w:spacing w:line="400" w:lineRule="exact"/>
        <w:ind w:left="60" w:firstLine="360"/>
        <w:rPr>
          <w:rFonts w:ascii="Times New Roman" w:hAnsi="Times New Roman" w:eastAsia="宋体"/>
          <w:sz w:val="24"/>
          <w:szCs w:val="18"/>
        </w:rPr>
      </w:pPr>
      <w:r>
        <w:rPr>
          <w:rFonts w:ascii="Times New Roman" w:hAnsi="Times New Roman" w:eastAsia="宋体"/>
          <w:sz w:val="24"/>
          <w:szCs w:val="18"/>
        </w:rPr>
        <w:t>1）</w:t>
      </w:r>
      <w:r>
        <w:rPr>
          <w:rFonts w:hint="eastAsia" w:ascii="Times New Roman" w:hAnsi="Times New Roman" w:eastAsia="宋体"/>
          <w:sz w:val="24"/>
          <w:szCs w:val="18"/>
        </w:rPr>
        <w:t>水源：由永川区市政给水管网引入两路DN150给水管，在基地内形成环状管网。市政供水压力约0.25MPa。</w:t>
      </w:r>
    </w:p>
    <w:p w14:paraId="7CBE29C6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18"/>
        </w:rPr>
      </w:pPr>
      <w:r>
        <w:rPr>
          <w:rFonts w:ascii="Times New Roman" w:hAnsi="Times New Roman" w:eastAsia="宋体"/>
          <w:sz w:val="24"/>
          <w:szCs w:val="18"/>
        </w:rPr>
        <w:t>2）</w:t>
      </w:r>
      <w:r>
        <w:rPr>
          <w:rFonts w:hint="eastAsia" w:ascii="Times New Roman" w:hAnsi="Times New Roman" w:eastAsia="宋体"/>
          <w:sz w:val="24"/>
          <w:szCs w:val="18"/>
        </w:rPr>
        <w:t>供水分区：</w:t>
      </w:r>
    </w:p>
    <w:p w14:paraId="6822EA80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</w:rPr>
        <w:t>低区：地下层～3层，市政管网直接供水</w:t>
      </w:r>
    </w:p>
    <w:p w14:paraId="4B7E736D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</w:rPr>
        <w:t>中区：4～8层，变频调速设备加压供水</w:t>
      </w:r>
    </w:p>
    <w:p w14:paraId="5C06CF67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</w:rPr>
        <w:t>高区：9～12层，变频调速设备加压供水</w:t>
      </w:r>
    </w:p>
    <w:p w14:paraId="4B0E72A8">
      <w:pPr>
        <w:numPr>
          <w:ilvl w:val="0"/>
          <w:numId w:val="2"/>
        </w:num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</w:rPr>
        <w:t>减压措施：各分区超压楼层设减压阀，保证用水点压力不大于0.2MPa。</w:t>
      </w:r>
    </w:p>
    <w:p w14:paraId="0C705AE5">
      <w:pPr>
        <w:numPr>
          <w:ilvl w:val="0"/>
          <w:numId w:val="2"/>
        </w:num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  <w:lang w:val="en-US" w:eastAsia="zh-CN"/>
        </w:rPr>
        <w:t>储水设施：设不锈钢生活水箱一座，有效容积60m³，位于地下水泵房，设通气管、溢流管及防虫网，液位自动控制。</w:t>
      </w:r>
    </w:p>
    <w:p w14:paraId="3AE97FFE">
      <w:pPr>
        <w:pStyle w:val="4"/>
        <w:rPr>
          <w:rFonts w:ascii="Times New Roman" w:hAnsi="Times New Roman" w:eastAsia="宋体"/>
        </w:rPr>
      </w:pPr>
      <w:bookmarkStart w:id="11" w:name="_Toc61956676"/>
      <w:r>
        <w:rPr>
          <w:rFonts w:hint="eastAsia" w:ascii="Times New Roman" w:hAnsi="Times New Roman" w:eastAsia="宋体"/>
        </w:rPr>
        <w:t>5.2生活排水系统</w:t>
      </w:r>
      <w:bookmarkEnd w:id="11"/>
    </w:p>
    <w:p w14:paraId="2B18F9FE">
      <w:pPr>
        <w:pStyle w:val="11"/>
        <w:keepNext w:val="0"/>
        <w:keepLines w:val="0"/>
        <w:widowControl/>
        <w:suppressLineNumbers w:val="0"/>
        <w:shd w:val="clear" w:fill="FFFFFF"/>
        <w:spacing w:before="160" w:beforeAutospacing="0" w:after="160" w:afterAutospacing="0"/>
        <w:ind w:left="0" w:right="0" w:firstLine="480" w:firstLineChars="200"/>
        <w:rPr>
          <w:rFonts w:hint="eastAsia" w:ascii="Times New Roman" w:hAnsi="Times New Roman" w:eastAsia="宋体" w:cstheme="minorBidi"/>
          <w:kern w:val="2"/>
          <w:sz w:val="24"/>
          <w:szCs w:val="18"/>
          <w:lang w:val="en-US" w:eastAsia="zh-CN" w:bidi="ar-SA"/>
        </w:rPr>
      </w:pPr>
      <w:bookmarkStart w:id="12" w:name="_Toc61956677"/>
      <w:r>
        <w:rPr>
          <w:rFonts w:hint="default" w:ascii="Times New Roman" w:hAnsi="Times New Roman" w:eastAsia="宋体" w:cstheme="minorBidi"/>
          <w:kern w:val="2"/>
          <w:sz w:val="24"/>
          <w:szCs w:val="18"/>
          <w:lang w:val="en-US" w:eastAsia="zh-CN" w:bidi="ar-SA"/>
        </w:rPr>
        <w:t>采用污废合流、雨污分流体制。医疗废水（含生活污水）经化粪池处理后，排入院区医疗污水处理站（处理能力250m³/d，工艺：格栅→调节池→混凝沉淀→消毒），达到《医疗机构水污染物排放标准》GB 18466-2005表2预处理标准后，排入市政污水管网，最终进入永川区城市污水处理厂。</w:t>
      </w:r>
    </w:p>
    <w:p w14:paraId="589ED6DA">
      <w:pPr>
        <w:pStyle w:val="11"/>
        <w:keepNext w:val="0"/>
        <w:keepLines w:val="0"/>
        <w:widowControl/>
        <w:suppressLineNumbers w:val="0"/>
        <w:shd w:val="clear" w:fill="FFFFFF"/>
        <w:spacing w:before="160" w:beforeAutospacing="0" w:after="160" w:afterAutospacing="0"/>
        <w:ind w:left="0" w:right="0" w:firstLine="0"/>
        <w:rPr>
          <w:rFonts w:hint="default" w:ascii="Times New Roman" w:hAnsi="Times New Roman" w:eastAsia="宋体" w:cstheme="minorBidi"/>
          <w:kern w:val="2"/>
          <w:sz w:val="24"/>
          <w:szCs w:val="18"/>
          <w:lang w:val="en-US" w:eastAsia="zh-CN" w:bidi="ar-SA"/>
        </w:rPr>
      </w:pPr>
      <w:r>
        <w:rPr>
          <w:rFonts w:hint="default" w:ascii="Times New Roman" w:hAnsi="Times New Roman" w:eastAsia="宋体" w:cstheme="minorBidi"/>
          <w:kern w:val="2"/>
          <w:sz w:val="24"/>
          <w:szCs w:val="18"/>
          <w:lang w:val="en-US" w:eastAsia="zh-CN" w:bidi="ar-SA"/>
        </w:rPr>
        <w:t>特殊废水（检验科含汞、含氰废水）单独收集，经中和/还原预处理后进入综合系统</w:t>
      </w:r>
      <w:r>
        <w:rPr>
          <w:rFonts w:hint="eastAsia" w:ascii="Times New Roman" w:hAnsi="Times New Roman" w:eastAsia="宋体" w:cstheme="minorBidi"/>
          <w:kern w:val="2"/>
          <w:sz w:val="24"/>
          <w:szCs w:val="18"/>
          <w:lang w:val="en-US" w:eastAsia="zh-CN" w:bidi="ar-SA"/>
        </w:rPr>
        <w:t>。</w:t>
      </w:r>
    </w:p>
    <w:p w14:paraId="3867D9DE">
      <w:pPr>
        <w:pStyle w:val="4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5</w:t>
      </w:r>
      <w:r>
        <w:rPr>
          <w:rFonts w:ascii="Times New Roman" w:hAnsi="Times New Roman" w:eastAsia="宋体"/>
        </w:rPr>
        <w:t>.3</w:t>
      </w:r>
      <w:r>
        <w:rPr>
          <w:rFonts w:hint="eastAsia" w:ascii="Times New Roman" w:hAnsi="Times New Roman" w:eastAsia="宋体"/>
        </w:rPr>
        <w:t>雨水排水系统</w:t>
      </w:r>
      <w:bookmarkEnd w:id="12"/>
    </w:p>
    <w:p w14:paraId="30707DC7">
      <w:pPr>
        <w:spacing w:line="400" w:lineRule="exact"/>
        <w:ind w:firstLine="480" w:firstLineChars="200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屋面雨水设计重现期按P=5年，P=10年校核。屋面雨水经雨水斗收集，部分初期弃流后进入雨水调蓄池（有效容积200m³），经简单过滤后用于绿化浇洒及道路冲洗；其余雨水排入市政雨水管网。</w:t>
      </w:r>
    </w:p>
    <w:p w14:paraId="66A4CA12">
      <w:pPr>
        <w:pStyle w:val="4"/>
        <w:rPr>
          <w:rFonts w:ascii="Times New Roman" w:hAnsi="Times New Roman" w:eastAsia="宋体"/>
        </w:rPr>
      </w:pPr>
      <w:bookmarkStart w:id="13" w:name="_Toc61956678"/>
      <w:r>
        <w:rPr>
          <w:rFonts w:hint="eastAsia" w:ascii="Times New Roman" w:hAnsi="Times New Roman" w:eastAsia="宋体"/>
        </w:rPr>
        <w:t>5.4管材与配件</w:t>
      </w:r>
      <w:bookmarkEnd w:id="13"/>
    </w:p>
    <w:p w14:paraId="12657319">
      <w:pPr>
        <w:spacing w:line="400" w:lineRule="exact"/>
        <w:ind w:firstLine="480" w:firstLineChars="200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（描述项目各类管道安装部位、材料、连接方式等）</w:t>
      </w:r>
    </w:p>
    <w:p w14:paraId="5F0CD599">
      <w:pPr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 5.4</w:t>
      </w:r>
      <w:r>
        <w:rPr>
          <w:rFonts w:ascii="Times New Roman" w:hAnsi="Times New Roman" w:eastAsia="宋体"/>
          <w:sz w:val="18"/>
          <w:szCs w:val="18"/>
        </w:rPr>
        <w:t xml:space="preserve"> </w:t>
      </w:r>
      <w:r>
        <w:rPr>
          <w:rFonts w:hint="eastAsia" w:ascii="Times New Roman" w:hAnsi="Times New Roman" w:eastAsia="宋体"/>
          <w:sz w:val="18"/>
          <w:szCs w:val="18"/>
        </w:rPr>
        <w:t>各类用水量估算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 w14:paraId="35116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654E05D2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管道名称</w:t>
            </w:r>
          </w:p>
        </w:tc>
        <w:tc>
          <w:tcPr>
            <w:tcW w:w="1382" w:type="dxa"/>
            <w:vAlign w:val="center"/>
          </w:tcPr>
          <w:p w14:paraId="31900D2E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安装部位</w:t>
            </w:r>
          </w:p>
        </w:tc>
        <w:tc>
          <w:tcPr>
            <w:tcW w:w="1383" w:type="dxa"/>
            <w:vAlign w:val="center"/>
          </w:tcPr>
          <w:p w14:paraId="71E0959F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管材</w:t>
            </w:r>
          </w:p>
        </w:tc>
        <w:tc>
          <w:tcPr>
            <w:tcW w:w="1383" w:type="dxa"/>
            <w:vAlign w:val="center"/>
          </w:tcPr>
          <w:p w14:paraId="24FD3F5F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连接方式</w:t>
            </w:r>
          </w:p>
        </w:tc>
        <w:tc>
          <w:tcPr>
            <w:tcW w:w="1383" w:type="dxa"/>
            <w:vAlign w:val="center"/>
          </w:tcPr>
          <w:p w14:paraId="60958059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工作压力（MPa）</w:t>
            </w:r>
          </w:p>
        </w:tc>
        <w:tc>
          <w:tcPr>
            <w:tcW w:w="1383" w:type="dxa"/>
            <w:vAlign w:val="center"/>
          </w:tcPr>
          <w:p w14:paraId="08C93031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备注</w:t>
            </w:r>
          </w:p>
        </w:tc>
      </w:tr>
      <w:tr w14:paraId="1064B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82" w:type="dxa"/>
            <w:vAlign w:val="center"/>
          </w:tcPr>
          <w:p w14:paraId="3463C5E7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生活给水管</w:t>
            </w:r>
          </w:p>
        </w:tc>
        <w:tc>
          <w:tcPr>
            <w:tcW w:w="1382" w:type="dxa"/>
            <w:vAlign w:val="center"/>
          </w:tcPr>
          <w:p w14:paraId="4C063B16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室内</w:t>
            </w:r>
          </w:p>
        </w:tc>
        <w:tc>
          <w:tcPr>
            <w:tcW w:w="1383" w:type="dxa"/>
            <w:vAlign w:val="center"/>
          </w:tcPr>
          <w:p w14:paraId="33D75813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薄壁不锈钢管</w:t>
            </w:r>
          </w:p>
        </w:tc>
        <w:tc>
          <w:tcPr>
            <w:tcW w:w="1383" w:type="dxa"/>
            <w:vAlign w:val="center"/>
          </w:tcPr>
          <w:p w14:paraId="0739649D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卡压式</w:t>
            </w:r>
          </w:p>
        </w:tc>
        <w:tc>
          <w:tcPr>
            <w:tcW w:w="1383" w:type="dxa"/>
            <w:vAlign w:val="center"/>
          </w:tcPr>
          <w:p w14:paraId="03024D2A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≤1.0</w:t>
            </w:r>
          </w:p>
        </w:tc>
        <w:tc>
          <w:tcPr>
            <w:tcW w:w="1383" w:type="dxa"/>
            <w:vAlign w:val="center"/>
          </w:tcPr>
          <w:p w14:paraId="730E7294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卫生、耐用</w:t>
            </w:r>
          </w:p>
        </w:tc>
      </w:tr>
      <w:tr w14:paraId="507C6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508B8E36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bookmarkStart w:id="14" w:name="_Toc61956679"/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热水管</w:t>
            </w:r>
          </w:p>
        </w:tc>
        <w:tc>
          <w:tcPr>
            <w:tcW w:w="1382" w:type="dxa"/>
            <w:vAlign w:val="center"/>
          </w:tcPr>
          <w:p w14:paraId="66B9B6A9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室内</w:t>
            </w:r>
          </w:p>
        </w:tc>
        <w:tc>
          <w:tcPr>
            <w:tcW w:w="1383" w:type="dxa"/>
            <w:vAlign w:val="center"/>
          </w:tcPr>
          <w:p w14:paraId="2B83ACF5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薄壁不锈钢管</w:t>
            </w:r>
          </w:p>
        </w:tc>
        <w:tc>
          <w:tcPr>
            <w:tcW w:w="1383" w:type="dxa"/>
            <w:vAlign w:val="center"/>
          </w:tcPr>
          <w:p w14:paraId="5B71B631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卡压式</w:t>
            </w:r>
          </w:p>
        </w:tc>
        <w:tc>
          <w:tcPr>
            <w:tcW w:w="1383" w:type="dxa"/>
            <w:vAlign w:val="center"/>
          </w:tcPr>
          <w:p w14:paraId="1851AE7D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≤1.0</w:t>
            </w:r>
          </w:p>
        </w:tc>
        <w:tc>
          <w:tcPr>
            <w:tcW w:w="1383" w:type="dxa"/>
            <w:vAlign w:val="center"/>
          </w:tcPr>
          <w:p w14:paraId="1DF19005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橡塑保温</w:t>
            </w:r>
          </w:p>
        </w:tc>
      </w:tr>
      <w:tr w14:paraId="3373D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33250D97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消防给水管</w:t>
            </w:r>
          </w:p>
        </w:tc>
        <w:tc>
          <w:tcPr>
            <w:tcW w:w="1382" w:type="dxa"/>
            <w:vAlign w:val="center"/>
          </w:tcPr>
          <w:p w14:paraId="23678AF0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室内</w:t>
            </w:r>
          </w:p>
        </w:tc>
        <w:tc>
          <w:tcPr>
            <w:tcW w:w="1383" w:type="dxa"/>
            <w:vAlign w:val="center"/>
          </w:tcPr>
          <w:p w14:paraId="3D104889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热浸镀锌钢管</w:t>
            </w:r>
          </w:p>
        </w:tc>
        <w:tc>
          <w:tcPr>
            <w:tcW w:w="1383" w:type="dxa"/>
            <w:vAlign w:val="center"/>
          </w:tcPr>
          <w:p w14:paraId="7C3CD0DA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沟槽/丝接</w:t>
            </w:r>
          </w:p>
        </w:tc>
        <w:tc>
          <w:tcPr>
            <w:tcW w:w="1383" w:type="dxa"/>
            <w:vAlign w:val="center"/>
          </w:tcPr>
          <w:p w14:paraId="0935BB5E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≤1.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  <w:lang w:val="en-US" w:eastAsia="zh-CN"/>
              </w:rPr>
              <w:t>6</w:t>
            </w:r>
          </w:p>
        </w:tc>
        <w:tc>
          <w:tcPr>
            <w:tcW w:w="1383" w:type="dxa"/>
            <w:vAlign w:val="center"/>
          </w:tcPr>
          <w:p w14:paraId="4B32A8A4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</w:tr>
      <w:tr w14:paraId="55E96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78FF32A9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排水立管</w:t>
            </w:r>
          </w:p>
        </w:tc>
        <w:tc>
          <w:tcPr>
            <w:tcW w:w="1382" w:type="dxa"/>
            <w:vAlign w:val="center"/>
          </w:tcPr>
          <w:p w14:paraId="1191C5A8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室内</w:t>
            </w:r>
          </w:p>
        </w:tc>
        <w:tc>
          <w:tcPr>
            <w:tcW w:w="1383" w:type="dxa"/>
            <w:vAlign w:val="center"/>
          </w:tcPr>
          <w:p w14:paraId="5FC42329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HDPE静音管</w:t>
            </w:r>
          </w:p>
        </w:tc>
        <w:tc>
          <w:tcPr>
            <w:tcW w:w="1383" w:type="dxa"/>
            <w:vAlign w:val="center"/>
          </w:tcPr>
          <w:p w14:paraId="2B70C4A1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热熔/卡箍</w:t>
            </w:r>
          </w:p>
        </w:tc>
        <w:tc>
          <w:tcPr>
            <w:tcW w:w="1383" w:type="dxa"/>
            <w:vAlign w:val="center"/>
          </w:tcPr>
          <w:p w14:paraId="1033ED6D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1383" w:type="dxa"/>
            <w:vAlign w:val="center"/>
          </w:tcPr>
          <w:p w14:paraId="0CB67CC0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隔声包裹</w:t>
            </w:r>
          </w:p>
        </w:tc>
      </w:tr>
      <w:tr w14:paraId="279F8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37E6A631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排水支管</w:t>
            </w:r>
          </w:p>
        </w:tc>
        <w:tc>
          <w:tcPr>
            <w:tcW w:w="1382" w:type="dxa"/>
            <w:vAlign w:val="center"/>
          </w:tcPr>
          <w:p w14:paraId="4A781F6C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室内</w:t>
            </w:r>
          </w:p>
        </w:tc>
        <w:tc>
          <w:tcPr>
            <w:tcW w:w="1383" w:type="dxa"/>
            <w:vAlign w:val="center"/>
          </w:tcPr>
          <w:p w14:paraId="3B4DD2EC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UPVC</w:t>
            </w:r>
          </w:p>
        </w:tc>
        <w:tc>
          <w:tcPr>
            <w:tcW w:w="1383" w:type="dxa"/>
            <w:vAlign w:val="center"/>
          </w:tcPr>
          <w:p w14:paraId="7F1CF24C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胶粘</w:t>
            </w:r>
          </w:p>
        </w:tc>
        <w:tc>
          <w:tcPr>
            <w:tcW w:w="1383" w:type="dxa"/>
            <w:vAlign w:val="center"/>
          </w:tcPr>
          <w:p w14:paraId="09A1B030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1383" w:type="dxa"/>
            <w:vAlign w:val="center"/>
          </w:tcPr>
          <w:p w14:paraId="5202E698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</w:tr>
      <w:tr w14:paraId="3D127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1382" w:type="dxa"/>
            <w:vAlign w:val="center"/>
          </w:tcPr>
          <w:p w14:paraId="5DF7D6FD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室外排水管</w:t>
            </w:r>
          </w:p>
        </w:tc>
        <w:tc>
          <w:tcPr>
            <w:tcW w:w="1382" w:type="dxa"/>
            <w:vAlign w:val="center"/>
          </w:tcPr>
          <w:p w14:paraId="7162530D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埋地</w:t>
            </w:r>
          </w:p>
        </w:tc>
        <w:tc>
          <w:tcPr>
            <w:tcW w:w="1383" w:type="dxa"/>
            <w:vAlign w:val="center"/>
          </w:tcPr>
          <w:tbl>
            <w:tblPr>
              <w:tblW w:w="0" w:type="auto"/>
              <w:tblInd w:w="-16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FFFFFF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167"/>
            </w:tblGrid>
            <w:tr w14:paraId="7E58EB6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0" w:type="auto"/>
                  <w:shd w:val="clear" w:color="auto" w:fill="FFFFFF"/>
                  <w:tcMar>
                    <w:top w:w="100" w:type="dxa"/>
                    <w:left w:w="160" w:type="dxa"/>
                    <w:bottom w:w="100" w:type="dxa"/>
                    <w:right w:w="160" w:type="dxa"/>
                  </w:tcMar>
                  <w:vAlign w:val="center"/>
                </w:tcPr>
                <w:p w14:paraId="66066C0A">
                  <w:pPr>
                    <w:keepNext w:val="0"/>
                    <w:keepLines w:val="0"/>
                    <w:widowControl/>
                    <w:suppressLineNumbers w:val="0"/>
                    <w:spacing w:line="250" w:lineRule="atLeast"/>
                    <w:jc w:val="left"/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0F1115"/>
                      <w:spacing w:val="0"/>
                      <w:sz w:val="15"/>
                      <w:szCs w:val="15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F1115"/>
                      <w:spacing w:val="0"/>
                      <w:kern w:val="0"/>
                      <w:sz w:val="15"/>
                      <w:szCs w:val="15"/>
                      <w:bdr w:val="none" w:color="auto" w:sz="0" w:space="0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F1115"/>
                      <w:spacing w:val="0"/>
                      <w:kern w:val="0"/>
                      <w:sz w:val="15"/>
                      <w:szCs w:val="15"/>
                      <w:bdr w:val="none" w:color="auto" w:sz="0" w:space="0"/>
                      <w:lang w:val="en-US" w:eastAsia="zh-CN" w:bidi="ar"/>
                    </w:rPr>
                    <w:t>HDPE双壁波纹管</w:t>
                  </w:r>
                </w:p>
              </w:tc>
            </w:tr>
          </w:tbl>
          <w:p w14:paraId="52BF8545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6BEBE0DE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橡胶圈</w:t>
            </w:r>
          </w:p>
        </w:tc>
        <w:tc>
          <w:tcPr>
            <w:tcW w:w="1383" w:type="dxa"/>
            <w:vAlign w:val="center"/>
          </w:tcPr>
          <w:p w14:paraId="733C359A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1383" w:type="dxa"/>
            <w:vAlign w:val="center"/>
          </w:tcPr>
          <w:p w14:paraId="464A759C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环刚度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  <w:shd w:val="clear" w:fill="FFFFFF"/>
              </w:rPr>
              <w:t>≥8kN/m²</w:t>
            </w:r>
          </w:p>
        </w:tc>
      </w:tr>
    </w:tbl>
    <w:p w14:paraId="3322898D">
      <w:pPr>
        <w:pStyle w:val="4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5.5阀门及附件</w:t>
      </w:r>
      <w:bookmarkEnd w:id="14"/>
    </w:p>
    <w:p w14:paraId="5D661B9F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给水管上采用软密封闸阀或蝶阀，公称压力≥1.0MPa。</w:t>
      </w:r>
    </w:p>
    <w:p w14:paraId="6ADA06CB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止回阀选用静音式，安装于水泵出口。</w:t>
      </w:r>
    </w:p>
    <w:p w14:paraId="21EEC6A6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减压阀选用比例式或可调式，安装于分区入户支管。</w:t>
      </w:r>
    </w:p>
    <w:p w14:paraId="662A8CB7">
      <w:pPr>
        <w:spacing w:line="400" w:lineRule="exact"/>
        <w:ind w:firstLine="480" w:firstLineChars="200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所有阀门、附件均做防腐处理。</w:t>
      </w:r>
    </w:p>
    <w:p w14:paraId="01E59398">
      <w:pPr>
        <w:pStyle w:val="4"/>
        <w:rPr>
          <w:rFonts w:ascii="Times New Roman" w:hAnsi="Times New Roman" w:eastAsia="宋体"/>
        </w:rPr>
      </w:pPr>
      <w:bookmarkStart w:id="15" w:name="_Toc61956680"/>
      <w:r>
        <w:rPr>
          <w:rFonts w:hint="eastAsia" w:ascii="Times New Roman" w:hAnsi="Times New Roman" w:eastAsia="宋体"/>
        </w:rPr>
        <w:t>5.6卫生洁具及附件</w:t>
      </w:r>
      <w:bookmarkEnd w:id="15"/>
    </w:p>
    <w:p w14:paraId="367ECFA4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坐便器：TOTO、箭牌或同档次，冲洗水量≤5L，自带水封≥50mm。</w:t>
      </w:r>
    </w:p>
    <w:p w14:paraId="78E289DD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蹲便器：惠达、九牧，冲洗水量≤6L，自带水封。</w:t>
      </w:r>
    </w:p>
    <w:p w14:paraId="4FFDD38F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小便器：美标、科勒，冲洗水量≤3L，感应式或延时阀。</w:t>
      </w:r>
    </w:p>
    <w:p w14:paraId="36591FF7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水龙头：节水型陶瓷阀芯，流量≤0.125L/s，感应式或肘动式用于手术室、诊室。</w:t>
      </w:r>
    </w:p>
    <w:p w14:paraId="245D43E0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地漏：带水封型，水封深度≥50mm，潜水艇或同档次。</w:t>
      </w:r>
    </w:p>
    <w:p w14:paraId="2DB71800">
      <w:pPr>
        <w:pStyle w:val="3"/>
        <w:rPr>
          <w:rFonts w:ascii="Times New Roman" w:hAnsi="Times New Roman" w:eastAsia="宋体"/>
        </w:rPr>
      </w:pPr>
      <w:bookmarkStart w:id="16" w:name="_Toc61956681"/>
      <w:r>
        <w:rPr>
          <w:rFonts w:hint="eastAsia" w:ascii="Times New Roman" w:hAnsi="Times New Roman" w:eastAsia="宋体"/>
        </w:rPr>
        <w:t>六、非传统水源利用方案</w:t>
      </w:r>
      <w:bookmarkEnd w:id="16"/>
    </w:p>
    <w:p w14:paraId="28A178C0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本项目非传统水源为收集利用雨水，不设中水处理系统。</w:t>
      </w:r>
    </w:p>
    <w:p w14:paraId="5F547C16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雨水收集范围：门诊楼、住院楼等屋面雨水（约1.2万m²屋面）。</w:t>
      </w:r>
    </w:p>
    <w:p w14:paraId="0AD9A116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初期弃流：设置初期雨水弃流装置，弃流前2~5mm雨水。</w:t>
      </w:r>
    </w:p>
    <w:p w14:paraId="7F6D399B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调蓄池：地下式钢筋混凝土雨水调蓄池，有效容积200m³。</w:t>
      </w:r>
    </w:p>
    <w:p w14:paraId="50C19F4D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处理工艺：雨水→弃流→沉淀→过滤→消毒→清水池（50m³）→供水泵→绿化浇洒、道路冲洗。</w:t>
      </w:r>
    </w:p>
    <w:p w14:paraId="14D2C5F1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利用量：年收集利用雨水约1500m³，用于绿化及道路，替代部分自来水。</w:t>
      </w:r>
    </w:p>
    <w:p w14:paraId="4D58B66C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标识：所有非传统水源管道均涂刷绿色底色，并标注“非传统水源，禁止饮用”字样。</w:t>
      </w:r>
    </w:p>
    <w:p w14:paraId="3ABE1FF3">
      <w:pPr>
        <w:pStyle w:val="3"/>
        <w:rPr>
          <w:rFonts w:ascii="Times New Roman" w:hAnsi="Times New Roman" w:eastAsia="宋体"/>
        </w:rPr>
      </w:pPr>
      <w:bookmarkStart w:id="17" w:name="_Toc61956682"/>
      <w:r>
        <w:rPr>
          <w:rFonts w:hint="eastAsia" w:ascii="Times New Roman" w:hAnsi="Times New Roman" w:eastAsia="宋体"/>
        </w:rPr>
        <w:t>七、水量平衡</w:t>
      </w:r>
      <w:bookmarkEnd w:id="17"/>
    </w:p>
    <w:p w14:paraId="183F47E2">
      <w:pPr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 7-1</w:t>
      </w:r>
      <w:r>
        <w:rPr>
          <w:rFonts w:ascii="Times New Roman" w:hAnsi="Times New Roman" w:eastAsia="宋体"/>
          <w:sz w:val="18"/>
          <w:szCs w:val="18"/>
        </w:rPr>
        <w:t xml:space="preserve"> </w:t>
      </w:r>
      <w:r>
        <w:rPr>
          <w:rFonts w:hint="eastAsia" w:ascii="Times New Roman" w:hAnsi="Times New Roman" w:eastAsia="宋体"/>
          <w:sz w:val="18"/>
          <w:szCs w:val="18"/>
        </w:rPr>
        <w:t>水量平衡计算表（单位：m³）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47"/>
        <w:gridCol w:w="948"/>
        <w:gridCol w:w="948"/>
        <w:gridCol w:w="948"/>
        <w:gridCol w:w="870"/>
        <w:gridCol w:w="870"/>
        <w:gridCol w:w="870"/>
        <w:gridCol w:w="948"/>
      </w:tblGrid>
      <w:tr w14:paraId="276D0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1BD7FB34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用水类别</w:t>
            </w:r>
          </w:p>
        </w:tc>
        <w:tc>
          <w:tcPr>
            <w:tcW w:w="947" w:type="dxa"/>
            <w:vAlign w:val="center"/>
          </w:tcPr>
          <w:p w14:paraId="3E256DE7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年用水量</w:t>
            </w:r>
          </w:p>
        </w:tc>
        <w:tc>
          <w:tcPr>
            <w:tcW w:w="948" w:type="dxa"/>
            <w:vAlign w:val="center"/>
          </w:tcPr>
          <w:p w14:paraId="2C4CEB0F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非传统水源利用</w:t>
            </w:r>
          </w:p>
        </w:tc>
        <w:tc>
          <w:tcPr>
            <w:tcW w:w="948" w:type="dxa"/>
            <w:vAlign w:val="center"/>
          </w:tcPr>
          <w:p w14:paraId="18EA9FB2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新水用水量</w:t>
            </w:r>
          </w:p>
        </w:tc>
        <w:tc>
          <w:tcPr>
            <w:tcW w:w="948" w:type="dxa"/>
            <w:vAlign w:val="center"/>
          </w:tcPr>
          <w:p w14:paraId="7C07074D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耗水量</w:t>
            </w:r>
          </w:p>
        </w:tc>
        <w:tc>
          <w:tcPr>
            <w:tcW w:w="870" w:type="dxa"/>
            <w:vAlign w:val="center"/>
          </w:tcPr>
          <w:p w14:paraId="32ED433B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排水量</w:t>
            </w:r>
          </w:p>
        </w:tc>
        <w:tc>
          <w:tcPr>
            <w:tcW w:w="870" w:type="dxa"/>
            <w:vAlign w:val="center"/>
          </w:tcPr>
          <w:p w14:paraId="091303B0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污水量</w:t>
            </w:r>
          </w:p>
        </w:tc>
        <w:tc>
          <w:tcPr>
            <w:tcW w:w="870" w:type="dxa"/>
            <w:vAlign w:val="center"/>
          </w:tcPr>
          <w:p w14:paraId="01539C37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废水量</w:t>
            </w:r>
          </w:p>
        </w:tc>
        <w:tc>
          <w:tcPr>
            <w:tcW w:w="948" w:type="dxa"/>
            <w:vAlign w:val="center"/>
          </w:tcPr>
          <w:p w14:paraId="1A6D7D0D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备注</w:t>
            </w:r>
          </w:p>
        </w:tc>
      </w:tr>
      <w:tr w14:paraId="7BDAD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251AB932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住院部</w:t>
            </w:r>
          </w:p>
        </w:tc>
        <w:tc>
          <w:tcPr>
            <w:tcW w:w="947" w:type="dxa"/>
            <w:vAlign w:val="center"/>
          </w:tcPr>
          <w:p w14:paraId="33E6123C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27375</w:t>
            </w:r>
          </w:p>
        </w:tc>
        <w:tc>
          <w:tcPr>
            <w:tcW w:w="948" w:type="dxa"/>
            <w:vAlign w:val="center"/>
          </w:tcPr>
          <w:p w14:paraId="43AC5865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shd w:val="clear"/>
            <w:vAlign w:val="center"/>
          </w:tcPr>
          <w:p w14:paraId="130CE0F2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27375</w:t>
            </w:r>
          </w:p>
        </w:tc>
        <w:tc>
          <w:tcPr>
            <w:tcW w:w="948" w:type="dxa"/>
            <w:vAlign w:val="center"/>
          </w:tcPr>
          <w:p w14:paraId="799BBFC1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5475</w:t>
            </w:r>
          </w:p>
        </w:tc>
        <w:tc>
          <w:tcPr>
            <w:tcW w:w="870" w:type="dxa"/>
            <w:shd w:val="clear"/>
            <w:vAlign w:val="center"/>
          </w:tcPr>
          <w:p w14:paraId="0635F4A3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21900</w:t>
            </w:r>
          </w:p>
        </w:tc>
        <w:tc>
          <w:tcPr>
            <w:tcW w:w="870" w:type="dxa"/>
            <w:shd w:val="clear"/>
            <w:vAlign w:val="center"/>
          </w:tcPr>
          <w:p w14:paraId="3114BD21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21900</w:t>
            </w:r>
          </w:p>
        </w:tc>
        <w:tc>
          <w:tcPr>
            <w:tcW w:w="870" w:type="dxa"/>
            <w:vAlign w:val="center"/>
          </w:tcPr>
          <w:p w14:paraId="04C5205E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0F53ED77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耗水量按20%算</w:t>
            </w:r>
          </w:p>
        </w:tc>
      </w:tr>
      <w:tr w14:paraId="21A8A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0D45D7F1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门诊部</w:t>
            </w:r>
          </w:p>
        </w:tc>
        <w:tc>
          <w:tcPr>
            <w:tcW w:w="947" w:type="dxa"/>
            <w:vAlign w:val="center"/>
          </w:tcPr>
          <w:p w14:paraId="38F9909C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4380</w:t>
            </w:r>
          </w:p>
        </w:tc>
        <w:tc>
          <w:tcPr>
            <w:tcW w:w="948" w:type="dxa"/>
            <w:vAlign w:val="center"/>
          </w:tcPr>
          <w:p w14:paraId="01492960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shd w:val="clear"/>
            <w:vAlign w:val="center"/>
          </w:tcPr>
          <w:p w14:paraId="76C8B745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4380</w:t>
            </w:r>
          </w:p>
        </w:tc>
        <w:tc>
          <w:tcPr>
            <w:tcW w:w="948" w:type="dxa"/>
            <w:vAlign w:val="center"/>
          </w:tcPr>
          <w:p w14:paraId="0DDBAAA9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876</w:t>
            </w:r>
          </w:p>
        </w:tc>
        <w:tc>
          <w:tcPr>
            <w:tcW w:w="870" w:type="dxa"/>
            <w:shd w:val="clear"/>
            <w:vAlign w:val="center"/>
          </w:tcPr>
          <w:p w14:paraId="29320591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3504</w:t>
            </w:r>
          </w:p>
        </w:tc>
        <w:tc>
          <w:tcPr>
            <w:tcW w:w="870" w:type="dxa"/>
            <w:shd w:val="clear"/>
            <w:vAlign w:val="center"/>
          </w:tcPr>
          <w:p w14:paraId="4E0042AB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3504</w:t>
            </w:r>
          </w:p>
        </w:tc>
        <w:tc>
          <w:tcPr>
            <w:tcW w:w="870" w:type="dxa"/>
            <w:vAlign w:val="center"/>
          </w:tcPr>
          <w:p w14:paraId="410924D1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303BC681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</w:tr>
      <w:tr w14:paraId="26298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5095C7CE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医务人员</w:t>
            </w:r>
          </w:p>
        </w:tc>
        <w:tc>
          <w:tcPr>
            <w:tcW w:w="947" w:type="dxa"/>
            <w:vAlign w:val="center"/>
          </w:tcPr>
          <w:p w14:paraId="011A1FD5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16425</w:t>
            </w:r>
          </w:p>
        </w:tc>
        <w:tc>
          <w:tcPr>
            <w:tcW w:w="948" w:type="dxa"/>
            <w:vAlign w:val="center"/>
          </w:tcPr>
          <w:p w14:paraId="24DA733E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shd w:val="clear"/>
            <w:vAlign w:val="center"/>
          </w:tcPr>
          <w:p w14:paraId="08800623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16425</w:t>
            </w:r>
          </w:p>
        </w:tc>
        <w:tc>
          <w:tcPr>
            <w:tcW w:w="948" w:type="dxa"/>
            <w:vAlign w:val="center"/>
          </w:tcPr>
          <w:p w14:paraId="7855F89B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3285</w:t>
            </w:r>
          </w:p>
        </w:tc>
        <w:tc>
          <w:tcPr>
            <w:tcW w:w="870" w:type="dxa"/>
            <w:shd w:val="clear"/>
            <w:vAlign w:val="center"/>
          </w:tcPr>
          <w:p w14:paraId="154BCEA7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13140</w:t>
            </w:r>
          </w:p>
        </w:tc>
        <w:tc>
          <w:tcPr>
            <w:tcW w:w="870" w:type="dxa"/>
            <w:shd w:val="clear"/>
            <w:vAlign w:val="center"/>
          </w:tcPr>
          <w:p w14:paraId="5AF1612D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13140</w:t>
            </w:r>
          </w:p>
        </w:tc>
        <w:tc>
          <w:tcPr>
            <w:tcW w:w="870" w:type="dxa"/>
            <w:vAlign w:val="center"/>
          </w:tcPr>
          <w:p w14:paraId="58E0AD4D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48D41936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</w:tr>
      <w:tr w14:paraId="0653F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404B4719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食堂</w:t>
            </w:r>
          </w:p>
        </w:tc>
        <w:tc>
          <w:tcPr>
            <w:tcW w:w="947" w:type="dxa"/>
            <w:vAlign w:val="center"/>
          </w:tcPr>
          <w:p w14:paraId="4739FB1B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4380</w:t>
            </w:r>
          </w:p>
        </w:tc>
        <w:tc>
          <w:tcPr>
            <w:tcW w:w="948" w:type="dxa"/>
            <w:vAlign w:val="center"/>
          </w:tcPr>
          <w:p w14:paraId="3B7C33E0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shd w:val="clear"/>
            <w:vAlign w:val="center"/>
          </w:tcPr>
          <w:p w14:paraId="563BB91B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4380</w:t>
            </w:r>
          </w:p>
        </w:tc>
        <w:tc>
          <w:tcPr>
            <w:tcW w:w="948" w:type="dxa"/>
            <w:vAlign w:val="center"/>
          </w:tcPr>
          <w:p w14:paraId="14FA3602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875</w:t>
            </w:r>
          </w:p>
        </w:tc>
        <w:tc>
          <w:tcPr>
            <w:tcW w:w="870" w:type="dxa"/>
            <w:shd w:val="clear"/>
            <w:vAlign w:val="center"/>
          </w:tcPr>
          <w:p w14:paraId="21DA0A49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3504</w:t>
            </w:r>
          </w:p>
        </w:tc>
        <w:tc>
          <w:tcPr>
            <w:tcW w:w="870" w:type="dxa"/>
            <w:shd w:val="clear"/>
            <w:vAlign w:val="center"/>
          </w:tcPr>
          <w:p w14:paraId="62F38BCB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3504</w:t>
            </w:r>
          </w:p>
        </w:tc>
        <w:tc>
          <w:tcPr>
            <w:tcW w:w="870" w:type="dxa"/>
            <w:vAlign w:val="center"/>
          </w:tcPr>
          <w:p w14:paraId="3005D114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2D7F199A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</w:tr>
      <w:tr w14:paraId="2F5E0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6C4E47C2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洗衣房</w:t>
            </w:r>
          </w:p>
        </w:tc>
        <w:tc>
          <w:tcPr>
            <w:tcW w:w="947" w:type="dxa"/>
            <w:vAlign w:val="center"/>
          </w:tcPr>
          <w:p w14:paraId="59BAD41E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10950</w:t>
            </w:r>
          </w:p>
        </w:tc>
        <w:tc>
          <w:tcPr>
            <w:tcW w:w="948" w:type="dxa"/>
            <w:vAlign w:val="center"/>
          </w:tcPr>
          <w:p w14:paraId="31E7A329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shd w:val="clear"/>
            <w:vAlign w:val="center"/>
          </w:tcPr>
          <w:p w14:paraId="7D038EEF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10950</w:t>
            </w:r>
          </w:p>
        </w:tc>
        <w:tc>
          <w:tcPr>
            <w:tcW w:w="948" w:type="dxa"/>
            <w:vAlign w:val="center"/>
          </w:tcPr>
          <w:p w14:paraId="56F0D735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2190</w:t>
            </w:r>
          </w:p>
        </w:tc>
        <w:tc>
          <w:tcPr>
            <w:tcW w:w="870" w:type="dxa"/>
            <w:shd w:val="clear"/>
            <w:vAlign w:val="center"/>
          </w:tcPr>
          <w:p w14:paraId="4AA4D2E0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8760</w:t>
            </w:r>
          </w:p>
        </w:tc>
        <w:tc>
          <w:tcPr>
            <w:tcW w:w="870" w:type="dxa"/>
            <w:shd w:val="clear"/>
            <w:vAlign w:val="center"/>
          </w:tcPr>
          <w:p w14:paraId="5D60D283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8760</w:t>
            </w:r>
          </w:p>
        </w:tc>
        <w:tc>
          <w:tcPr>
            <w:tcW w:w="870" w:type="dxa"/>
            <w:vAlign w:val="center"/>
          </w:tcPr>
          <w:p w14:paraId="4B32570C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415B4FC9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</w:tr>
      <w:tr w14:paraId="073A9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2859AE3F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空调补水</w:t>
            </w:r>
          </w:p>
        </w:tc>
        <w:tc>
          <w:tcPr>
            <w:tcW w:w="947" w:type="dxa"/>
            <w:vAlign w:val="center"/>
          </w:tcPr>
          <w:p w14:paraId="01E6F097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4500</w:t>
            </w:r>
          </w:p>
        </w:tc>
        <w:tc>
          <w:tcPr>
            <w:tcW w:w="948" w:type="dxa"/>
            <w:vAlign w:val="center"/>
          </w:tcPr>
          <w:p w14:paraId="54B5373E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shd w:val="clear"/>
            <w:vAlign w:val="center"/>
          </w:tcPr>
          <w:p w14:paraId="598BE199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4500</w:t>
            </w:r>
          </w:p>
        </w:tc>
        <w:tc>
          <w:tcPr>
            <w:tcW w:w="948" w:type="dxa"/>
            <w:vAlign w:val="center"/>
          </w:tcPr>
          <w:p w14:paraId="241F968A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4500</w:t>
            </w:r>
          </w:p>
        </w:tc>
        <w:tc>
          <w:tcPr>
            <w:tcW w:w="870" w:type="dxa"/>
            <w:shd w:val="clear"/>
            <w:vAlign w:val="center"/>
          </w:tcPr>
          <w:p w14:paraId="7ADF1A5C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870" w:type="dxa"/>
            <w:shd w:val="clear"/>
            <w:vAlign w:val="center"/>
          </w:tcPr>
          <w:p w14:paraId="21C70AF8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870" w:type="dxa"/>
            <w:vAlign w:val="center"/>
          </w:tcPr>
          <w:p w14:paraId="18988E88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27893207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蒸发损失</w:t>
            </w:r>
          </w:p>
        </w:tc>
      </w:tr>
      <w:tr w14:paraId="3426F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08CD9D16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绿化浇洒</w:t>
            </w:r>
          </w:p>
        </w:tc>
        <w:tc>
          <w:tcPr>
            <w:tcW w:w="947" w:type="dxa"/>
            <w:vAlign w:val="center"/>
          </w:tcPr>
          <w:p w14:paraId="1DE82C28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1500</w:t>
            </w:r>
          </w:p>
        </w:tc>
        <w:tc>
          <w:tcPr>
            <w:tcW w:w="948" w:type="dxa"/>
            <w:vAlign w:val="center"/>
          </w:tcPr>
          <w:p w14:paraId="24CC7DA8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1500</w:t>
            </w:r>
          </w:p>
        </w:tc>
        <w:tc>
          <w:tcPr>
            <w:tcW w:w="948" w:type="dxa"/>
            <w:shd w:val="clear"/>
            <w:vAlign w:val="center"/>
          </w:tcPr>
          <w:p w14:paraId="6AB29E9B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4D14F76F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1500</w:t>
            </w:r>
          </w:p>
        </w:tc>
        <w:tc>
          <w:tcPr>
            <w:tcW w:w="870" w:type="dxa"/>
            <w:shd w:val="clear"/>
            <w:vAlign w:val="center"/>
          </w:tcPr>
          <w:p w14:paraId="72BDF845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870" w:type="dxa"/>
            <w:shd w:val="clear"/>
            <w:vAlign w:val="center"/>
          </w:tcPr>
          <w:p w14:paraId="62B1350F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870" w:type="dxa"/>
            <w:vAlign w:val="center"/>
          </w:tcPr>
          <w:p w14:paraId="1CBEC1BF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1598EE12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全部由雨水替代</w:t>
            </w:r>
          </w:p>
        </w:tc>
      </w:tr>
      <w:tr w14:paraId="0C49D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513B3A8E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道路浇洒</w:t>
            </w:r>
          </w:p>
        </w:tc>
        <w:tc>
          <w:tcPr>
            <w:tcW w:w="947" w:type="dxa"/>
            <w:vAlign w:val="center"/>
          </w:tcPr>
          <w:p w14:paraId="34143FC4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200</w:t>
            </w:r>
          </w:p>
        </w:tc>
        <w:tc>
          <w:tcPr>
            <w:tcW w:w="948" w:type="dxa"/>
            <w:vAlign w:val="center"/>
          </w:tcPr>
          <w:p w14:paraId="0E586AF1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200</w:t>
            </w:r>
          </w:p>
        </w:tc>
        <w:tc>
          <w:tcPr>
            <w:tcW w:w="948" w:type="dxa"/>
            <w:shd w:val="clear"/>
            <w:vAlign w:val="center"/>
          </w:tcPr>
          <w:p w14:paraId="6C819F1F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77313335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870" w:type="dxa"/>
            <w:shd w:val="clear"/>
            <w:vAlign w:val="center"/>
          </w:tcPr>
          <w:p w14:paraId="59C1FD78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870" w:type="dxa"/>
            <w:shd w:val="clear"/>
            <w:vAlign w:val="center"/>
          </w:tcPr>
          <w:p w14:paraId="3E802E44">
            <w:pPr>
              <w:jc w:val="center"/>
              <w:rPr>
                <w:rFonts w:hint="eastAsia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870" w:type="dxa"/>
            <w:vAlign w:val="center"/>
          </w:tcPr>
          <w:p w14:paraId="21E21A10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0FF1DE0A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全部由雨水替代</w:t>
            </w:r>
          </w:p>
        </w:tc>
      </w:tr>
      <w:tr w14:paraId="3B799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6D4A68DD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</w:rPr>
              <w:t>未预见</w:t>
            </w:r>
          </w:p>
        </w:tc>
        <w:tc>
          <w:tcPr>
            <w:tcW w:w="947" w:type="dxa"/>
            <w:vAlign w:val="center"/>
          </w:tcPr>
          <w:p w14:paraId="18310F53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6971</w:t>
            </w:r>
          </w:p>
        </w:tc>
        <w:tc>
          <w:tcPr>
            <w:tcW w:w="948" w:type="dxa"/>
            <w:vAlign w:val="center"/>
          </w:tcPr>
          <w:p w14:paraId="0C7015CB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shd w:val="clear"/>
            <w:vAlign w:val="center"/>
          </w:tcPr>
          <w:p w14:paraId="5A5762FE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6971</w:t>
            </w:r>
          </w:p>
        </w:tc>
        <w:tc>
          <w:tcPr>
            <w:tcW w:w="948" w:type="dxa"/>
            <w:vAlign w:val="center"/>
          </w:tcPr>
          <w:p w14:paraId="68F994DF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1394</w:t>
            </w:r>
          </w:p>
        </w:tc>
        <w:tc>
          <w:tcPr>
            <w:tcW w:w="870" w:type="dxa"/>
            <w:shd w:val="clear"/>
            <w:vAlign w:val="center"/>
          </w:tcPr>
          <w:p w14:paraId="56408F77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5577</w:t>
            </w:r>
          </w:p>
        </w:tc>
        <w:tc>
          <w:tcPr>
            <w:tcW w:w="870" w:type="dxa"/>
            <w:shd w:val="clear"/>
            <w:vAlign w:val="center"/>
          </w:tcPr>
          <w:p w14:paraId="57F6E8B8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5577</w:t>
            </w:r>
          </w:p>
        </w:tc>
        <w:tc>
          <w:tcPr>
            <w:tcW w:w="870" w:type="dxa"/>
            <w:vAlign w:val="center"/>
          </w:tcPr>
          <w:p w14:paraId="638082C5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71679A63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按10%</w:t>
            </w:r>
          </w:p>
        </w:tc>
      </w:tr>
      <w:tr w14:paraId="1B160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349F692B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947" w:type="dxa"/>
            <w:vAlign w:val="center"/>
          </w:tcPr>
          <w:p w14:paraId="6040F809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76681</w:t>
            </w:r>
          </w:p>
          <w:p w14:paraId="10091FC5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（含杂用水：78381）</w:t>
            </w:r>
          </w:p>
        </w:tc>
        <w:tc>
          <w:tcPr>
            <w:tcW w:w="948" w:type="dxa"/>
            <w:vAlign w:val="center"/>
          </w:tcPr>
          <w:p w14:paraId="7B7C128F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1700</w:t>
            </w:r>
          </w:p>
        </w:tc>
        <w:tc>
          <w:tcPr>
            <w:tcW w:w="948" w:type="dxa"/>
            <w:vAlign w:val="center"/>
          </w:tcPr>
          <w:p w14:paraId="7E61212D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76681</w:t>
            </w:r>
          </w:p>
        </w:tc>
        <w:tc>
          <w:tcPr>
            <w:tcW w:w="948" w:type="dxa"/>
            <w:vAlign w:val="center"/>
          </w:tcPr>
          <w:p w14:paraId="6052E33C">
            <w:pPr>
              <w:jc w:val="center"/>
              <w:rPr>
                <w:rFonts w:hint="default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20296</w:t>
            </w:r>
          </w:p>
        </w:tc>
        <w:tc>
          <w:tcPr>
            <w:tcW w:w="870" w:type="dxa"/>
            <w:shd w:val="clear"/>
            <w:vAlign w:val="center"/>
          </w:tcPr>
          <w:p w14:paraId="2232B962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56385</w:t>
            </w:r>
          </w:p>
        </w:tc>
        <w:tc>
          <w:tcPr>
            <w:tcW w:w="870" w:type="dxa"/>
            <w:shd w:val="clear"/>
            <w:vAlign w:val="center"/>
          </w:tcPr>
          <w:p w14:paraId="0F777C91">
            <w:pPr>
              <w:jc w:val="center"/>
              <w:rPr>
                <w:rFonts w:hint="default" w:ascii="Times New Roman" w:hAnsi="Times New Roman" w:eastAsia="宋体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56385</w:t>
            </w:r>
          </w:p>
        </w:tc>
        <w:tc>
          <w:tcPr>
            <w:tcW w:w="870" w:type="dxa"/>
            <w:vAlign w:val="center"/>
          </w:tcPr>
          <w:p w14:paraId="4D8A58E6">
            <w:pPr>
              <w:jc w:val="center"/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48" w:type="dxa"/>
            <w:vAlign w:val="center"/>
          </w:tcPr>
          <w:p w14:paraId="0EEF3F19">
            <w:pPr>
              <w:jc w:val="center"/>
              <w:rPr>
                <w:rFonts w:ascii="Times New Roman" w:hAnsi="Times New Roman" w:eastAsia="宋体"/>
                <w:sz w:val="18"/>
                <w:szCs w:val="18"/>
              </w:rPr>
            </w:pPr>
          </w:p>
        </w:tc>
      </w:tr>
    </w:tbl>
    <w:p w14:paraId="7EBA8E5E">
      <w:pPr>
        <w:rPr>
          <w:rFonts w:ascii="Times New Roman" w:hAnsi="Times New Roman" w:eastAsia="宋体"/>
        </w:rPr>
      </w:pPr>
      <w:bookmarkStart w:id="18" w:name="_GoBack"/>
      <w:bookmarkEnd w:id="1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A3925C"/>
    <w:multiLevelType w:val="singleLevel"/>
    <w:tmpl w:val="1EA3925C"/>
    <w:lvl w:ilvl="0" w:tentative="0">
      <w:start w:val="3"/>
      <w:numFmt w:val="decimal"/>
      <w:suff w:val="nothing"/>
      <w:lvlText w:val="%1）"/>
      <w:lvlJc w:val="left"/>
    </w:lvl>
  </w:abstractNum>
  <w:abstractNum w:abstractNumId="1">
    <w:nsid w:val="29E9187F"/>
    <w:multiLevelType w:val="multilevel"/>
    <w:tmpl w:val="29E9187F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72"/>
    <w:rsid w:val="00033123"/>
    <w:rsid w:val="001C7CE7"/>
    <w:rsid w:val="00242E1E"/>
    <w:rsid w:val="0025039F"/>
    <w:rsid w:val="00251704"/>
    <w:rsid w:val="002832C3"/>
    <w:rsid w:val="00301F1B"/>
    <w:rsid w:val="00336D09"/>
    <w:rsid w:val="00364168"/>
    <w:rsid w:val="003D6020"/>
    <w:rsid w:val="003E624D"/>
    <w:rsid w:val="004F46F2"/>
    <w:rsid w:val="00636572"/>
    <w:rsid w:val="006D31DD"/>
    <w:rsid w:val="006F401D"/>
    <w:rsid w:val="00816E14"/>
    <w:rsid w:val="00874B4B"/>
    <w:rsid w:val="008F701E"/>
    <w:rsid w:val="009A7D34"/>
    <w:rsid w:val="009E4975"/>
    <w:rsid w:val="00A347B5"/>
    <w:rsid w:val="00A51128"/>
    <w:rsid w:val="00AB5301"/>
    <w:rsid w:val="00AC2D5D"/>
    <w:rsid w:val="00B36C54"/>
    <w:rsid w:val="00C73A6B"/>
    <w:rsid w:val="00CC58DE"/>
    <w:rsid w:val="00CF7525"/>
    <w:rsid w:val="00D55D32"/>
    <w:rsid w:val="00EF6029"/>
    <w:rsid w:val="00F103A7"/>
    <w:rsid w:val="00F24C09"/>
    <w:rsid w:val="00FD145B"/>
    <w:rsid w:val="542E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3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6">
    <w:name w:val="toc 3"/>
    <w:basedOn w:val="1"/>
    <w:next w:val="1"/>
    <w:autoRedefine/>
    <w:unhideWhenUsed/>
    <w:uiPriority w:val="39"/>
    <w:pPr>
      <w:ind w:left="840" w:leftChars="400"/>
    </w:pPr>
  </w:style>
  <w:style w:type="paragraph" w:styleId="7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2"/>
    <w:basedOn w:val="1"/>
    <w:next w:val="1"/>
    <w:autoRedefine/>
    <w:unhideWhenUsed/>
    <w:uiPriority w:val="39"/>
    <w:pPr>
      <w:ind w:left="420" w:leftChars="200"/>
    </w:pPr>
  </w:style>
  <w:style w:type="paragraph" w:styleId="11">
    <w:name w:val="Normal (Web)"/>
    <w:basedOn w:val="1"/>
    <w:semiHidden/>
    <w:unhideWhenUsed/>
    <w:uiPriority w:val="99"/>
    <w:rPr>
      <w:sz w:val="24"/>
    </w:rPr>
  </w:style>
  <w:style w:type="table" w:styleId="13">
    <w:name w:val="Table Grid"/>
    <w:basedOn w:val="1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2 Char"/>
    <w:basedOn w:val="14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3 Char"/>
    <w:basedOn w:val="14"/>
    <w:link w:val="4"/>
    <w:uiPriority w:val="9"/>
    <w:rPr>
      <w:b/>
      <w:bCs/>
      <w:sz w:val="32"/>
      <w:szCs w:val="32"/>
    </w:rPr>
  </w:style>
  <w:style w:type="character" w:styleId="20">
    <w:name w:val="Placeholder Text"/>
    <w:basedOn w:val="14"/>
    <w:semiHidden/>
    <w:uiPriority w:val="99"/>
    <w:rPr>
      <w:color w:val="808080"/>
    </w:rPr>
  </w:style>
  <w:style w:type="character" w:customStyle="1" w:styleId="21">
    <w:name w:val="页眉 Char"/>
    <w:basedOn w:val="14"/>
    <w:link w:val="9"/>
    <w:uiPriority w:val="99"/>
    <w:rPr>
      <w:sz w:val="18"/>
      <w:szCs w:val="18"/>
    </w:rPr>
  </w:style>
  <w:style w:type="character" w:customStyle="1" w:styleId="22">
    <w:name w:val="页脚 Char"/>
    <w:basedOn w:val="14"/>
    <w:link w:val="8"/>
    <w:uiPriority w:val="99"/>
    <w:rPr>
      <w:sz w:val="18"/>
      <w:szCs w:val="18"/>
    </w:rPr>
  </w:style>
  <w:style w:type="character" w:customStyle="1" w:styleId="23">
    <w:name w:val="正文文本 Char"/>
    <w:basedOn w:val="14"/>
    <w:link w:val="5"/>
    <w:uiPriority w:val="1"/>
    <w:rPr>
      <w:rFonts w:ascii="宋体" w:hAnsi="宋体" w:eastAsia="宋体" w:cs="宋体"/>
      <w:sz w:val="24"/>
      <w:szCs w:val="24"/>
      <w:lang w:val="zh-CN" w:bidi="zh-CN"/>
    </w:rPr>
  </w:style>
  <w:style w:type="character" w:customStyle="1" w:styleId="24">
    <w:name w:val="标题 1 Char"/>
    <w:basedOn w:val="14"/>
    <w:link w:val="2"/>
    <w:uiPriority w:val="9"/>
    <w:rPr>
      <w:b/>
      <w:bCs/>
      <w:kern w:val="44"/>
      <w:sz w:val="44"/>
      <w:szCs w:val="44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6">
    <w:name w:val="批注框文本 Char"/>
    <w:basedOn w:val="14"/>
    <w:link w:val="7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B325B-CA9D-4246-98C5-FF00D04AF2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177</Words>
  <Characters>204</Characters>
  <Lines>28</Lines>
  <Paragraphs>7</Paragraphs>
  <TotalTime>36</TotalTime>
  <ScaleCrop>false</ScaleCrop>
  <LinksUpToDate>false</LinksUpToDate>
  <CharactersWithSpaces>225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2021-11-17T06:47:00Z</dcterms:created>
  <dc:creator>Administrator</dc:creator>
  <cp:lastModifiedBy>无名氏本人</cp:lastModifiedBy>
  <dcterms:modified xsi:type="dcterms:W3CDTF">2026-03-29T02:07:39Z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eyJoZGlkIjoiYThlN2YzMGU5YjQ0NGZjY2UwYTg0NTFkOTY5ZTI3MmIiLCJ1c2VySWQiOiI4MTMyNDI1MjAifQ==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EE326E0DB9F7408CB5E4605CB4182F26_12</vt:lpwstr>
  </property>
</Properties>
</file>