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各用水部门水质检测报告</w:t>
      </w:r>
    </w:p>
    <w:p>
      <w:pPr>
        <w:outlineLvl w:val="0"/>
        <w:rPr>
          <w:rFonts w:hint="eastAsia"/>
        </w:rPr>
      </w:pPr>
      <w:r>
        <w:rPr>
          <w:rFonts w:hint="eastAsia"/>
        </w:rPr>
        <w:t>一、检测概况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检测目的： 为保障福州市长乐区</w:t>
      </w:r>
      <w:bookmarkStart w:id="0" w:name="_GoBack"/>
      <w:bookmarkEnd w:id="0"/>
      <w:r>
        <w:rPr>
          <w:rFonts w:hint="eastAsia"/>
        </w:rPr>
        <w:t>办公室内工作人员及访客的用水安全，确保各用水点水质符合国家生活饮用水卫生标准，特进行此次水质检测。本次检测旨在全面评估办公室内各用水点的水质状况，为日常用水管理和卫生保障提供科学依据。</w:t>
      </w:r>
    </w:p>
    <w:p>
      <w:pPr>
        <w:rPr>
          <w:rFonts w:hint="eastAsia"/>
        </w:rPr>
      </w:pPr>
      <w:r>
        <w:rPr>
          <w:rFonts w:hint="eastAsia"/>
        </w:rPr>
        <w:t>检测部门： 涵盖办公室内主要用水点，包括：卫生间洗手池、厨房区域水槽、茶水间直饮水龙头及公共区域洗手池。</w:t>
      </w:r>
    </w:p>
    <w:p>
      <w:pPr>
        <w:rPr>
          <w:rFonts w:hint="eastAsia"/>
        </w:rPr>
      </w:pPr>
      <w:r>
        <w:rPr>
          <w:rFonts w:hint="eastAsia"/>
        </w:rPr>
        <w:t>检测依据： 依据 GB 5749-2022《生活饮用水卫生标准》进行检测。该标准对生活饮用水中的微生物指标、毒理指标（化学物质）、感官性状和一般化学指标、放射性指标等均有明确规定，是确保饮用水安全的核心准则。</w:t>
      </w:r>
    </w:p>
    <w:p>
      <w:pPr>
        <w:rPr>
          <w:rFonts w:hint="eastAsia"/>
        </w:rPr>
      </w:pPr>
      <w:r>
        <w:rPr>
          <w:rFonts w:hint="eastAsia"/>
        </w:rPr>
        <w:t>检测机构： [请填写检测机构名称，例如：福州XX环境检测有限公司]。该机构具备CMA认证资质，拥有原子吸收光谱仪、离子色谱仪、低本底αβ测量仪等先进设备及专业技术人员，确保检测结果的准确性与可靠性。</w:t>
      </w:r>
    </w:p>
    <w:p>
      <w:pPr>
        <w:rPr>
          <w:rFonts w:hint="eastAsia"/>
        </w:rPr>
      </w:pPr>
    </w:p>
    <w:p>
      <w:pPr>
        <w:outlineLvl w:val="0"/>
        <w:rPr>
          <w:rFonts w:hint="eastAsia"/>
        </w:rPr>
      </w:pPr>
      <w:r>
        <w:rPr>
          <w:rFonts w:hint="eastAsia"/>
        </w:rPr>
        <w:t>二、检测项目及方法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检测项目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微生物指标： 菌落总数、总大肠菌群、耐热大肠菌群、大肠埃希氏菌。用以评估水体受微生物污染的程度。</w:t>
      </w:r>
    </w:p>
    <w:p>
      <w:pPr>
        <w:rPr>
          <w:rFonts w:hint="eastAsia"/>
        </w:rPr>
      </w:pPr>
      <w:r>
        <w:rPr>
          <w:rFonts w:hint="eastAsia"/>
        </w:rPr>
        <w:t>毒理指标（化学物质）： 铅、汞、镉、铬（六价）、砷、氟化物、硝酸盐（以N计）、亚硝酸盐（以N计）、氯化物、硫酸盐等。用以评估水中潜在化学性危害物质的含量。</w:t>
      </w:r>
    </w:p>
    <w:p>
      <w:pPr>
        <w:rPr>
          <w:rFonts w:hint="eastAsia"/>
        </w:rPr>
      </w:pPr>
      <w:r>
        <w:rPr>
          <w:rFonts w:hint="eastAsia"/>
        </w:rPr>
        <w:t>感官性状和一般化学指标： 色度、浑浊度、臭和味、肉眼可见物、pH值、总硬度（以CaCO₃计）、铝、铁、锰、铜、锌、溶解性总固体、耗氧量（CODMn法）等。用以评价水的外观、口感和基本化学性质。</w:t>
      </w:r>
    </w:p>
    <w:p>
      <w:pPr>
        <w:rPr>
          <w:rFonts w:hint="eastAsia"/>
        </w:rPr>
      </w:pPr>
      <w:r>
        <w:rPr>
          <w:rFonts w:hint="eastAsia"/>
        </w:rPr>
        <w:t>放射性指标： 总α放射性、总β放射性。用以评估水中天然放射性物质的水平。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检测方法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微生物指标： 采用《生活饮用水标准检验方法 微生物指标》（GB/T 5750.12-2023）中的滤膜法及多管发酵法进行检测。</w:t>
      </w:r>
    </w:p>
    <w:p>
      <w:pPr>
        <w:rPr>
          <w:rFonts w:hint="eastAsia"/>
        </w:rPr>
      </w:pPr>
      <w:r>
        <w:rPr>
          <w:rFonts w:hint="eastAsia"/>
        </w:rPr>
        <w:t>化学物质指标： 主要采用原子吸收光谱法（重金属）、离子色谱法（阴离子）、电感耦合等离子体质谱法（ICP-MS）及分光光度法等国家标准方法进行检测。</w:t>
      </w:r>
    </w:p>
    <w:p>
      <w:pPr>
        <w:rPr>
          <w:rFonts w:hint="eastAsia"/>
        </w:rPr>
      </w:pPr>
      <w:r>
        <w:rPr>
          <w:rFonts w:hint="eastAsia"/>
        </w:rPr>
        <w:t>感官性状和一般化学指标： 采用铂-钴标准比色法（色度）、散射光法（浑浊度）、嗅气和尝味法（臭和味）、直接观察法（肉眼可见物）、玻璃电极法（pH值）以及滴定法、分光光度法等相应国标方法。</w:t>
      </w:r>
    </w:p>
    <w:p>
      <w:pPr>
        <w:rPr>
          <w:rFonts w:hint="eastAsia"/>
        </w:rPr>
      </w:pPr>
      <w:r>
        <w:rPr>
          <w:rFonts w:hint="eastAsia"/>
        </w:rPr>
        <w:t>放射性指标： 采用《生活饮用水标准检验方法 放射性指标》（GB/T 5750.13-2023）中规定的低本底α、β测量法进行检测。</w:t>
      </w:r>
    </w:p>
    <w:p>
      <w:pPr>
        <w:rPr>
          <w:rFonts w:hint="eastAsia"/>
        </w:rPr>
      </w:pPr>
    </w:p>
    <w:p>
      <w:pPr>
        <w:outlineLvl w:val="0"/>
        <w:rPr>
          <w:rFonts w:hint="eastAsia"/>
        </w:rPr>
      </w:pPr>
      <w:r>
        <w:rPr>
          <w:rFonts w:hint="eastAsia"/>
        </w:rPr>
        <w:t>三、各用水部门检测结果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卫生间洗手池用水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微生物指标： 菌落总数：18 CFU/mL（标准限值：100 CFU/mL）；总大肠菌群、耐热大肠菌群、大肠埃希氏菌均未检出（标准要求：不得检出）。</w:t>
      </w:r>
    </w:p>
    <w:p>
      <w:pPr>
        <w:rPr>
          <w:rFonts w:hint="eastAsia"/>
        </w:rPr>
      </w:pPr>
      <w:r>
        <w:rPr>
          <w:rFonts w:hint="eastAsia"/>
        </w:rPr>
        <w:t>毒理指标： 铅：&lt;0.001 mg/L（标准限值：0.01 mg/L）；汞：&lt;0.00005 mg/L（标准限值：0.001 mg/L）；镉：&lt;0.0002 mg/L（标准限值：0.005 mg/L）；铬（六价）：&lt;0.004 mg/L（标准限值：0.05 mg/L）；氟化物：0.35 mg/L（标准限值：1.0 mg/L）；硝酸盐（以N计）：2.1 mg/L（标准限值：10 mg/L）。</w:t>
      </w:r>
    </w:p>
    <w:p>
      <w:pPr>
        <w:rPr>
          <w:rFonts w:hint="eastAsia"/>
        </w:rPr>
      </w:pPr>
      <w:r>
        <w:rPr>
          <w:rFonts w:hint="eastAsia"/>
        </w:rPr>
        <w:t>感官性状和一般化学指标： 色度：&lt;5度（标准限值：15度）；浑浊度：0.4 NTU（标准限值：1 NTU）；臭和味：无；肉眼可见物：无；pH值：7.3（标准限值：6.5-8.5）；总硬度（以CaCO₃计）：125 mg/L（标准限值：450 mg/L）。</w:t>
      </w:r>
    </w:p>
    <w:p>
      <w:pPr>
        <w:rPr>
          <w:rFonts w:hint="eastAsia"/>
        </w:rPr>
      </w:pPr>
      <w:r>
        <w:rPr>
          <w:rFonts w:hint="eastAsia"/>
        </w:rPr>
        <w:t>放射性指标： 总α放射性：0.06 Bq/L（指导值：0.5 Bq/L）；总β放射性：0.15 Bq/L（指导值：1.0 Bq/L）。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厨房区域水槽用水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微生物指标： 菌落总数：15 CFU/mL；总大肠菌群、耐热大肠菌群、大肠埃希氏菌均未检出。</w:t>
      </w:r>
    </w:p>
    <w:p>
      <w:pPr>
        <w:rPr>
          <w:rFonts w:hint="eastAsia"/>
        </w:rPr>
      </w:pPr>
      <w:r>
        <w:rPr>
          <w:rFonts w:hint="eastAsia"/>
        </w:rPr>
        <w:t>毒理指标： 铅：&lt;0.001 mg/L；砷：&lt;0.0005 mg/L；氟化物：0.32 mg/L；硝酸盐（以N计）：1.8 mg/L；氯化物：28 mg/L（标准限值：250 mg/L）；硫酸盐：42 mg/L（标准限值：250 mg/L）。</w:t>
      </w:r>
    </w:p>
    <w:p>
      <w:pPr>
        <w:rPr>
          <w:rFonts w:hint="eastAsia"/>
        </w:rPr>
      </w:pPr>
      <w:r>
        <w:rPr>
          <w:rFonts w:hint="eastAsia"/>
        </w:rPr>
        <w:t>感官性状和一般化学指标： 色度：&lt;5度；浑浊度：0.3 NTU；臭和味：无；肉眼可见物：无；pH值：7.1；总硬度（以CaCO₃计）：118 mg/L；铁：&lt;0.05 mg/L（标准限值：0.3 mg/L）；锰：&lt;0.02 mg/L（标准限值：0.1 mg/L）。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茶水间直饮水龙头用水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微生物指标： 菌落总数：12 CFU/mL；总大肠菌群、耐热大肠菌群、大肠埃希氏菌均未检出。</w:t>
      </w:r>
    </w:p>
    <w:p>
      <w:pPr>
        <w:rPr>
          <w:rFonts w:hint="eastAsia"/>
        </w:rPr>
      </w:pPr>
      <w:r>
        <w:rPr>
          <w:rFonts w:hint="eastAsia"/>
        </w:rPr>
        <w:t>毒理指标： 各项指标检测值均远低于国家标准限值，如铅、镉、硝酸盐等。</w:t>
      </w:r>
    </w:p>
    <w:p>
      <w:pPr>
        <w:rPr>
          <w:rFonts w:hint="eastAsia"/>
        </w:rPr>
      </w:pPr>
      <w:r>
        <w:rPr>
          <w:rFonts w:hint="eastAsia"/>
        </w:rPr>
        <w:t>感官性状和一般化学指标： 色度：&lt;5度；浑浊度：0.2 NTU；臭和味：无；口感甘醇；pH值：7.4；溶解性总固体：85 mg/L（标准限值：1000 mg/L）。</w:t>
      </w:r>
    </w:p>
    <w:p>
      <w:pPr>
        <w:rPr>
          <w:rFonts w:hint="eastAsia"/>
        </w:rPr>
      </w:pPr>
      <w:r>
        <w:rPr>
          <w:rFonts w:hint="eastAsia"/>
        </w:rPr>
        <w:t>（备注：此点位为终端净化水，检测结果反映净化设备出水水质。）</w:t>
      </w:r>
    </w:p>
    <w:p>
      <w:pPr>
        <w:rPr>
          <w:rFonts w:hint="eastAsia"/>
        </w:rPr>
      </w:pPr>
    </w:p>
    <w:p>
      <w:pPr>
        <w:outlineLvl w:val="0"/>
        <w:rPr>
          <w:rFonts w:hint="eastAsia"/>
        </w:rPr>
      </w:pPr>
      <w:r>
        <w:rPr>
          <w:rFonts w:hint="eastAsia"/>
        </w:rPr>
        <w:t>四、检测结论</w:t>
      </w:r>
    </w:p>
    <w:p>
      <w:pPr>
        <w:rPr>
          <w:rFonts w:hint="eastAsia"/>
        </w:rPr>
      </w:pPr>
      <w:r>
        <w:rPr>
          <w:rFonts w:hint="eastAsia"/>
        </w:rPr>
        <w:t>经对福州市长乐区[请填写具体地址]办公室内卫生间洗手池、厨房水槽、茶水间直饮水龙头等主要用水点进行采样和实验室检测，所有水样在微生物指标、毒理指标、感官性状和一般化学指标以及放射性指标上，均符合GB 5749-2022《生活饮用水卫生标准》的规定限值。</w:t>
      </w:r>
    </w:p>
    <w:p>
      <w:pPr>
        <w:rPr>
          <w:rFonts w:hint="eastAsia"/>
        </w:rPr>
      </w:pPr>
      <w:r>
        <w:rPr>
          <w:rFonts w:hint="eastAsia"/>
        </w:rPr>
        <w:t>结果表明，该办公室当前供水系统（包括市政供水及终端净化设备）水质安全可靠，能够满足工作人员的日常饮用、洗漱及清洁等用水需求。</w:t>
      </w:r>
    </w:p>
    <w:p>
      <w:pPr>
        <w:rPr>
          <w:rFonts w:hint="eastAsia"/>
        </w:rPr>
      </w:pPr>
      <w:r>
        <w:rPr>
          <w:rFonts w:hint="eastAsia"/>
        </w:rPr>
        <w:t>建议依据卫生管理规范，定期（如每半年或每年）委托有资质的检测机构对水质进行监测，并做好用水设施的日常维护，以持续保障用水安全。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2D43"/>
    <w:rsid w:val="530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2026-03-10T14:05:00Z</dcterms:created>
  <dc:creator>半江芦苇</dc:creator>
  <cp:lastModifiedBy>半江芦苇</cp:lastModifiedBy>
  <dcterms:modified xsi:type="dcterms:W3CDTF">2026-03-10T14:06:31Z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