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54" w:lineRule="auto"/>
        <w:ind w:firstLine="720"/>
        <w:rPr>
          <w:sz w:val="36"/>
        </w:rPr>
      </w:pPr>
      <w:r>
        <w:rPr>
          <w:sz w:val="36"/>
        </w:rPr>
        <w:t>安全玻璃、门窗等产品或配件型式检验报告</w:t>
      </w:r>
    </w:p>
    <w:p>
      <w:pPr>
        <w:spacing w:after="0" w:line="354" w:lineRule="auto"/>
        <w:ind w:firstLine="720"/>
        <w:rPr>
          <w:rFonts w:hint="eastAsia"/>
        </w:rPr>
      </w:pPr>
      <w:r>
        <w:rPr>
          <w:sz w:val="32"/>
        </w:rPr>
        <w:t>一、检验概述</w:t>
      </w:r>
    </w:p>
    <w:p>
      <w:pPr>
        <w:ind w:left="-15"/>
        <w:rPr>
          <w:rFonts w:hint="eastAsia"/>
        </w:rPr>
      </w:pPr>
      <w:r>
        <w:t>检验目的：本次检验旨在依据相关标准，对安全玻璃、门窗等产品或配件的质量、性能进行综合评定，判定其是否符合设计要求与国家标准，保障建筑使用安全与功能实现。</w:t>
      </w:r>
    </w:p>
    <w:p>
      <w:pPr>
        <w:ind w:left="-15" w:firstLine="0"/>
        <w:rPr>
          <w:rFonts w:hint="eastAsia"/>
        </w:rPr>
      </w:pPr>
      <w:r>
        <w:t>检验依据</w:t>
      </w:r>
    </w:p>
    <w:p>
      <w:pPr>
        <w:ind w:left="209" w:firstLine="0"/>
        <w:rPr>
          <w:rFonts w:hint="eastAsia"/>
        </w:rPr>
      </w:pPr>
      <w:r>
        <w:t xml:space="preserve">《建筑用安全玻璃第 </w:t>
      </w:r>
      <w:r>
        <w:rPr>
          <w:rFonts w:ascii="Calibri" w:hAnsi="Calibri" w:eastAsia="Calibri" w:cs="Calibri"/>
        </w:rPr>
        <w:t xml:space="preserve">2 </w:t>
      </w:r>
      <w:r>
        <w:t>部分钢化玻璃》（</w:t>
      </w:r>
      <w:r>
        <w:rPr>
          <w:rFonts w:ascii="Calibri" w:hAnsi="Calibri" w:eastAsia="Calibri" w:cs="Calibri"/>
        </w:rPr>
        <w:t>GB 15763.2 - 2005</w:t>
      </w:r>
      <w:r>
        <w:t>）</w:t>
      </w:r>
    </w:p>
    <w:p>
      <w:pPr>
        <w:ind w:left="209" w:firstLine="0"/>
        <w:rPr>
          <w:rFonts w:hint="eastAsia"/>
        </w:rPr>
      </w:pPr>
      <w:r>
        <w:t xml:space="preserve">《建筑用安全玻璃第 </w:t>
      </w:r>
      <w:r>
        <w:rPr>
          <w:rFonts w:ascii="Calibri" w:hAnsi="Calibri" w:eastAsia="Calibri" w:cs="Calibri"/>
        </w:rPr>
        <w:t xml:space="preserve">3 </w:t>
      </w:r>
      <w:r>
        <w:t>部分夹层玻璃》（</w:t>
      </w:r>
      <w:r>
        <w:rPr>
          <w:rFonts w:ascii="Calibri" w:hAnsi="Calibri" w:eastAsia="Calibri" w:cs="Calibri"/>
        </w:rPr>
        <w:t>GB 15763.3 - 2009</w:t>
      </w:r>
      <w:r>
        <w:t>）</w:t>
      </w:r>
    </w:p>
    <w:p>
      <w:pPr>
        <w:ind w:left="-15" w:right="1044" w:firstLine="209"/>
      </w:pPr>
      <w:r>
        <w:t>《建筑外门窗气密、水密、抗风压性能分级及检测方法》（</w:t>
      </w:r>
      <w:r>
        <w:rPr>
          <w:rFonts w:ascii="Calibri" w:hAnsi="Calibri" w:eastAsia="Calibri" w:cs="Calibri"/>
        </w:rPr>
        <w:t>GB/T 7106 - 2019</w:t>
      </w:r>
      <w:r>
        <w:t>）建筑设计图纸及相关技术规范</w:t>
      </w:r>
    </w:p>
    <w:p>
      <w:pPr>
        <w:ind w:left="-15" w:right="1044" w:firstLine="209"/>
        <w:rPr>
          <w:rFonts w:hint="eastAsia"/>
        </w:rPr>
      </w:pPr>
      <w:r>
        <w:rPr>
          <w:sz w:val="32"/>
        </w:rPr>
        <w:t>二、抽样情况</w:t>
      </w:r>
    </w:p>
    <w:p>
      <w:pPr>
        <w:spacing w:after="187"/>
        <w:ind w:left="-15"/>
        <w:rPr>
          <w:rFonts w:hint="eastAsia"/>
        </w:rPr>
      </w:pPr>
      <w:r>
        <w:t>抽样方法：由具备资质的检验人员，在产品生产单位的成品库房内，按照随机抽样原则进行抽样。对于安全玻璃，抽取不同规格、批次的钢化玻璃与夹层玻璃样品；门窗产品则抽取不同类型（平开窗、推拉窗、木门、金属门等）、不同尺寸的样品。抽样过程严格遵循相关标准要求，确保样品具有代表性。</w:t>
      </w:r>
    </w:p>
    <w:p>
      <w:pPr>
        <w:pStyle w:val="2"/>
        <w:ind w:left="-5" w:right="3675"/>
        <w:rPr>
          <w:rFonts w:hint="eastAsia"/>
        </w:rPr>
      </w:pPr>
      <w:r>
        <w:t>抽样数量</w:t>
      </w:r>
    </w:p>
    <w:p>
      <w:pPr>
        <w:ind w:left="-15"/>
        <w:rPr>
          <w:rFonts w:hint="eastAsia"/>
        </w:rPr>
      </w:pPr>
      <w:r>
        <w:t>安全玻璃：钢化玻璃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三玻两腔双银Low-E中空玻璃</w:t>
      </w:r>
      <w:r>
        <w:t xml:space="preserve">抽取 </w:t>
      </w:r>
      <w:r>
        <w:rPr>
          <w:rFonts w:ascii="Calibri" w:hAnsi="Calibri" w:eastAsia="Calibri" w:cs="Calibri"/>
        </w:rPr>
        <w:t xml:space="preserve">8 </w:t>
      </w:r>
      <w:r>
        <w:t xml:space="preserve">块，其中 </w:t>
      </w:r>
      <w:r>
        <w:rPr>
          <w:rFonts w:ascii="Calibri" w:hAnsi="Calibri" w:eastAsia="Calibri" w:cs="Calibri"/>
        </w:rPr>
        <w:t xml:space="preserve">4 </w:t>
      </w:r>
      <w:r>
        <w:t xml:space="preserve">块用于碎片状态检验，每块玻璃面积不小于 </w:t>
      </w:r>
      <w:r>
        <w:rPr>
          <w:rFonts w:ascii="Calibri" w:hAnsi="Calibri" w:eastAsia="Calibri" w:cs="Calibri"/>
        </w:rPr>
        <w:t xml:space="preserve">0.5 </w:t>
      </w:r>
      <w:r>
        <w:t xml:space="preserve">平方米；另 </w:t>
      </w:r>
      <w:r>
        <w:rPr>
          <w:rFonts w:ascii="Calibri" w:hAnsi="Calibri" w:eastAsia="Calibri" w:cs="Calibri"/>
        </w:rPr>
        <w:t xml:space="preserve">4 </w:t>
      </w:r>
      <w:r>
        <w:t>块备用。抗冲击性检验样</w:t>
      </w:r>
      <w:r>
        <w:rPr>
          <w:rFonts w:ascii="Calibri" w:hAnsi="Calibri" w:eastAsia="Calibri" w:cs="Calibri"/>
        </w:rPr>
        <w:t xml:space="preserve">610mm×610mm </w:t>
      </w:r>
      <w:r>
        <w:t xml:space="preserve">规格，现场制作 </w:t>
      </w:r>
      <w:r>
        <w:rPr>
          <w:rFonts w:ascii="Calibri" w:hAnsi="Calibri" w:eastAsia="Calibri" w:cs="Calibri"/>
        </w:rPr>
        <w:t xml:space="preserve">6 </w:t>
      </w:r>
      <w:r>
        <w:t>块，备用</w:t>
      </w:r>
      <w:bookmarkStart w:id="0" w:name="_GoBack"/>
      <w:bookmarkEnd w:id="0"/>
      <w:r>
        <w:rPr>
          <w:rFonts w:ascii="Calibri" w:hAnsi="Calibri" w:eastAsia="Calibri" w:cs="Calibri"/>
        </w:rPr>
        <w:t xml:space="preserve">6 </w:t>
      </w:r>
      <w:r>
        <w:t xml:space="preserve">块。夹层玻璃抽取不同结构与中间层种类的平面夹层玻璃，尺寸偏差检验样品为 </w:t>
      </w:r>
      <w:r>
        <w:rPr>
          <w:rFonts w:ascii="Calibri" w:hAnsi="Calibri" w:eastAsia="Calibri" w:cs="Calibri"/>
        </w:rPr>
        <w:t>300mm×300mm</w:t>
      </w:r>
      <w:r>
        <w:t xml:space="preserve">，现场制作；耐热性、耐湿性、耐紫外线辐照性检验各抽取 </w:t>
      </w:r>
      <w:r>
        <w:rPr>
          <w:rFonts w:ascii="Calibri" w:hAnsi="Calibri" w:eastAsia="Calibri" w:cs="Calibri"/>
        </w:rPr>
        <w:t xml:space="preserve">300mm×300mm </w:t>
      </w:r>
      <w:r>
        <w:t xml:space="preserve">样品 </w:t>
      </w:r>
      <w:r>
        <w:rPr>
          <w:rFonts w:ascii="Calibri" w:hAnsi="Calibri" w:eastAsia="Calibri" w:cs="Calibri"/>
        </w:rPr>
        <w:t xml:space="preserve">3 </w:t>
      </w:r>
      <w:r>
        <w:t xml:space="preserve">块，备用 </w:t>
      </w:r>
      <w:r>
        <w:rPr>
          <w:rFonts w:ascii="Calibri" w:hAnsi="Calibri" w:eastAsia="Calibri" w:cs="Calibri"/>
        </w:rPr>
        <w:t xml:space="preserve">3 </w:t>
      </w:r>
      <w:r>
        <w:t xml:space="preserve">块；耐紫外线辐照性还抽取 </w:t>
      </w:r>
      <w:r>
        <w:rPr>
          <w:rFonts w:ascii="Calibri" w:hAnsi="Calibri" w:eastAsia="Calibri" w:cs="Calibri"/>
        </w:rPr>
        <w:t xml:space="preserve">300mm×76mm </w:t>
      </w:r>
      <w:r>
        <w:t xml:space="preserve">样品 </w:t>
      </w:r>
      <w:r>
        <w:rPr>
          <w:rFonts w:ascii="Calibri" w:hAnsi="Calibri" w:eastAsia="Calibri" w:cs="Calibri"/>
        </w:rPr>
        <w:t xml:space="preserve">3 </w:t>
      </w:r>
      <w:r>
        <w:t xml:space="preserve">块，备用 </w:t>
      </w:r>
      <w:r>
        <w:rPr>
          <w:rFonts w:ascii="Calibri" w:hAnsi="Calibri" w:eastAsia="Calibri" w:cs="Calibri"/>
        </w:rPr>
        <w:t xml:space="preserve">3 </w:t>
      </w:r>
      <w:r>
        <w:t>块。</w:t>
      </w:r>
    </w:p>
    <w:p>
      <w:pPr>
        <w:ind w:left="-15"/>
        <w:rPr>
          <w:rFonts w:hint="eastAsia"/>
        </w:rPr>
      </w:pPr>
      <w:r>
        <w:t xml:space="preserve">门窗：平开窗、推拉窗各抽取 </w:t>
      </w:r>
      <w:r>
        <w:rPr>
          <w:rFonts w:ascii="Calibri" w:hAnsi="Calibri" w:eastAsia="Calibri" w:cs="Calibri"/>
        </w:rPr>
        <w:t xml:space="preserve">3 </w:t>
      </w:r>
      <w:r>
        <w:t xml:space="preserve">樘，木门、金属门各抽取 </w:t>
      </w:r>
      <w:r>
        <w:rPr>
          <w:rFonts w:ascii="Calibri" w:hAnsi="Calibri" w:eastAsia="Calibri" w:cs="Calibri"/>
        </w:rPr>
        <w:t xml:space="preserve">2 </w:t>
      </w:r>
      <w:r>
        <w:t>樘。抽样数量满足检验项目及判定要求。</w:t>
      </w:r>
    </w:p>
    <w:p>
      <w:pPr>
        <w:spacing w:after="187"/>
        <w:ind w:left="-15"/>
        <w:rPr>
          <w:rFonts w:hint="eastAsia"/>
        </w:rPr>
      </w:pPr>
      <w:r>
        <w:t>抽样地点：抽样地点为产品生产厂家的成品仓库，该仓库储存条件符合产品要求，样品均为经生产单位质检部门检验合格的库存产品。</w:t>
      </w:r>
    </w:p>
    <w:p>
      <w:pPr>
        <w:pStyle w:val="2"/>
        <w:spacing w:line="379" w:lineRule="auto"/>
        <w:ind w:left="-5" w:right="3675"/>
        <w:rPr>
          <w:rFonts w:hint="eastAsia"/>
        </w:rPr>
      </w:pPr>
      <w:r>
        <w:t>三、检验项目及方法安全玻璃检验项目及方法</w:t>
      </w:r>
      <w:r>
        <w:rPr>
          <w:sz w:val="30"/>
        </w:rPr>
        <w:t>钢化玻璃</w:t>
      </w:r>
    </w:p>
    <w:p>
      <w:pPr>
        <w:ind w:left="-15"/>
        <w:rPr>
          <w:rFonts w:hint="eastAsia"/>
        </w:rPr>
      </w:pPr>
      <w:r>
        <w:t xml:space="preserve">碎片状态：依据 </w:t>
      </w:r>
      <w:r>
        <w:rPr>
          <w:rFonts w:ascii="Calibri" w:hAnsi="Calibri" w:eastAsia="Calibri" w:cs="Calibri"/>
        </w:rPr>
        <w:t xml:space="preserve">GB 15763.2 - 2005 </w:t>
      </w:r>
      <w:r>
        <w:t>标准，将钢化玻璃样品在规定条件下破碎，观察并统计碎片数量、大小及分布情况，判定是否符合标准中对碎片状态的要求，如碎片应均匀，且在一定面积内的碎片数量应达到规定值，以确保玻璃破碎时不会产生过大碎片伤人。</w:t>
      </w:r>
    </w:p>
    <w:p>
      <w:pPr>
        <w:spacing w:after="180"/>
        <w:ind w:left="-15"/>
        <w:rPr>
          <w:rFonts w:hint="eastAsia"/>
        </w:rPr>
      </w:pPr>
      <w:r>
        <w:t>抗冲击性：使用规定质量的钢球，从一定高度自由落下冲击玻璃样品，观察玻璃是否破碎及破碎后的状态。按照标准要求，在规定冲击次数内，玻璃不应出现穿透性破坏，保障在日常使用及可能的外力冲击下的安全性。</w:t>
      </w:r>
    </w:p>
    <w:p>
      <w:pPr>
        <w:pStyle w:val="3"/>
        <w:ind w:left="-5"/>
        <w:rPr>
          <w:rFonts w:hint="eastAsia"/>
        </w:rPr>
      </w:pPr>
      <w:r>
        <w:t>夹层玻璃</w:t>
      </w:r>
    </w:p>
    <w:p>
      <w:pPr>
        <w:ind w:left="-15"/>
        <w:rPr>
          <w:rFonts w:hint="eastAsia"/>
        </w:rPr>
      </w:pPr>
      <w:r>
        <w:t>尺寸偏差：采用精度符合要求的量具，测量夹层玻璃样品的长度、宽度、对角线长度等尺寸，与设计图纸及标准规定的尺寸偏差范围进行对比，确保玻璃尺寸符合要求，保证安装精度。</w:t>
      </w:r>
    </w:p>
    <w:p>
      <w:pPr>
        <w:spacing w:after="5"/>
        <w:ind w:left="-15" w:right="91"/>
        <w:jc w:val="both"/>
        <w:rPr>
          <w:rFonts w:hint="eastAsia"/>
        </w:rPr>
      </w:pPr>
      <w:r>
        <w:t>耐热性：将夹层玻璃样品置于高温环境下（按标准规定温度与时间），观察玻璃是否出现气泡、变色、脱胶等现象，检验其在高温环境下的稳定性，防止因温度变化导致玻璃性能下降。</w:t>
      </w:r>
    </w:p>
    <w:p>
      <w:pPr>
        <w:ind w:left="-15"/>
        <w:rPr>
          <w:rFonts w:hint="eastAsia"/>
        </w:rPr>
      </w:pPr>
      <w:r>
        <w:t>耐湿性：将样品置于特定湿度环境中，经过规定时间后，检查玻璃内部是否出现水汽凝结、中间层与玻璃分离等情况，评估其在潮湿环境下的耐候性能。</w:t>
      </w:r>
    </w:p>
    <w:p>
      <w:pPr>
        <w:spacing w:after="180"/>
        <w:ind w:left="-15"/>
        <w:rPr>
          <w:rFonts w:hint="eastAsia"/>
        </w:rPr>
      </w:pPr>
      <w:r>
        <w:t>耐紫外线辐照性：通过紫外线照射设备对样品进行照射，观察玻璃颜色变化、中间层是否老化等，判断其在紫外线长期照射下的性能变化，保证玻璃在室外环境下的使用寿命。</w:t>
      </w:r>
    </w:p>
    <w:p>
      <w:pPr>
        <w:pStyle w:val="3"/>
        <w:ind w:left="-5"/>
        <w:rPr>
          <w:rFonts w:hint="eastAsia"/>
        </w:rPr>
      </w:pPr>
      <w:r>
        <w:t>门窗检验项目及方法</w:t>
      </w:r>
    </w:p>
    <w:p>
      <w:pPr>
        <w:spacing w:after="5"/>
        <w:ind w:left="-15" w:right="12"/>
        <w:jc w:val="both"/>
        <w:rPr>
          <w:rFonts w:hint="eastAsia"/>
        </w:rPr>
      </w:pPr>
      <w:r>
        <w:t xml:space="preserve">气密性：采用压力箱法，将门窗样品安装在检测设备上，通过向压力箱内充气或抽气，使门窗两侧形成一定的气压差，测量在该气压差下空气透过门窗的速率，依据 </w:t>
      </w:r>
      <w:r>
        <w:rPr>
          <w:rFonts w:ascii="Calibri" w:hAnsi="Calibri" w:eastAsia="Calibri" w:cs="Calibri"/>
        </w:rPr>
        <w:t xml:space="preserve">GB/T 7106 2019 </w:t>
      </w:r>
      <w:r>
        <w:t>标准确定其气密性能等级，气密性能良好可有效降低室内外热量交换，提高建筑节能效果。</w:t>
      </w:r>
    </w:p>
    <w:p>
      <w:pPr>
        <w:ind w:left="-15"/>
        <w:rPr>
          <w:rFonts w:hint="eastAsia"/>
        </w:rPr>
      </w:pPr>
      <w:r>
        <w:t>水密性：模拟风雨环境，在门窗表面持续喷水，同时逐渐增加门窗内侧的空气压力，观察门窗是否出现渗漏现象，记录开始出现渗漏时的压力值，以此评定门窗的水密性能等级，确保在雨天等恶劣天气下，门窗能有效阻挡雨水进入室内。</w:t>
      </w:r>
    </w:p>
    <w:p>
      <w:pPr>
        <w:spacing w:after="187"/>
        <w:ind w:left="-15"/>
        <w:rPr>
          <w:rFonts w:hint="eastAsia"/>
        </w:rPr>
      </w:pPr>
      <w:r>
        <w:t>抗风压性：利用风压加载设备，对门窗样品施加模拟不同风力等级的风压，观察门窗在风压作用下是否发生变形、损坏或功能障碍，如门窗扇开启关闭是否顺畅等，依据标准判定其抗风压性能，保障在强风天气下门窗的安全使用，尤其是对于高层建筑的门窗，抗风压性能至关重要。</w:t>
      </w:r>
    </w:p>
    <w:p>
      <w:pPr>
        <w:pStyle w:val="2"/>
        <w:spacing w:after="169"/>
        <w:ind w:left="-5" w:right="3675"/>
        <w:rPr>
          <w:rFonts w:hint="eastAsia"/>
        </w:rPr>
      </w:pPr>
      <w:r>
        <w:t>四、检验结果</w:t>
      </w:r>
    </w:p>
    <w:p>
      <w:pPr>
        <w:pStyle w:val="3"/>
        <w:ind w:left="-5"/>
        <w:rPr>
          <w:rFonts w:hint="eastAsia"/>
        </w:rPr>
      </w:pPr>
      <w:r>
        <w:t>安全玻璃检验结果</w:t>
      </w:r>
    </w:p>
    <w:p>
      <w:pPr>
        <w:spacing w:after="5"/>
        <w:ind w:left="-15" w:right="91"/>
        <w:jc w:val="both"/>
        <w:rPr>
          <w:rFonts w:hint="eastAsia"/>
        </w:rPr>
      </w:pPr>
      <w:r>
        <w:t xml:space="preserve">钢化玻璃：碎片状态检验中，样品破碎后碎片均匀，在规定面积内的碎片数量符合 </w:t>
      </w:r>
      <w:r>
        <w:rPr>
          <w:rFonts w:ascii="Calibri" w:hAnsi="Calibri" w:eastAsia="Calibri" w:cs="Calibri"/>
        </w:rPr>
        <w:t xml:space="preserve">GB 15763.2 - 2005 </w:t>
      </w:r>
      <w:r>
        <w:t>标准要求；抗冲击性检验中，在规定冲击次数内，玻璃未出现穿透性破坏，满足标准规定的抗冲击性能。</w:t>
      </w:r>
    </w:p>
    <w:p>
      <w:pPr>
        <w:spacing w:after="195"/>
        <w:ind w:left="-15"/>
        <w:rPr>
          <w:rFonts w:hint="eastAsia"/>
        </w:rPr>
      </w:pPr>
      <w:r>
        <w:t xml:space="preserve">夹层玻璃：尺寸偏差检验结果显示，所有样品的尺寸偏差均在标准允许范围内；耐热性、耐湿性、耐紫外线辐照性检验中，样品未出现气泡、变色、脱胶、水汽凝结、中间层老化等异常现象，各项性能均符合 </w:t>
      </w:r>
      <w:r>
        <w:rPr>
          <w:rFonts w:ascii="Calibri" w:hAnsi="Calibri" w:eastAsia="Calibri" w:cs="Calibri"/>
        </w:rPr>
        <w:t xml:space="preserve">GB 15763.3 - 2009 </w:t>
      </w:r>
      <w:r>
        <w:t>标准要求。</w:t>
      </w:r>
    </w:p>
    <w:p>
      <w:pPr>
        <w:pStyle w:val="3"/>
        <w:ind w:left="-5"/>
        <w:rPr>
          <w:rFonts w:hint="eastAsia"/>
        </w:rPr>
      </w:pPr>
      <w:r>
        <w:t>门窗检验结果</w:t>
      </w:r>
    </w:p>
    <w:p>
      <w:pPr>
        <w:ind w:left="-15"/>
        <w:rPr>
          <w:rFonts w:hint="eastAsia"/>
        </w:rPr>
      </w:pPr>
      <w:r>
        <w:t>气密性：平开窗、推拉窗、木门、金属门的气密性检测结果表明，其空气渗透速率均符合相应的气密性能等级要求，其中部分门窗气密性等级较高，节能效果良好。</w:t>
      </w:r>
    </w:p>
    <w:p>
      <w:pPr>
        <w:ind w:left="-15"/>
        <w:rPr>
          <w:rFonts w:hint="eastAsia"/>
        </w:rPr>
      </w:pPr>
      <w:r>
        <w:t>水密性：在水密性检验中，所有门窗样品在达到设计要求的水密性能等级压力下，均未出现渗漏现象，能够有效抵御雨水渗透。</w:t>
      </w:r>
    </w:p>
    <w:p>
      <w:pPr>
        <w:spacing w:after="187"/>
        <w:ind w:left="-15" w:right="91"/>
        <w:jc w:val="both"/>
        <w:rPr>
          <w:rFonts w:hint="eastAsia"/>
        </w:rPr>
      </w:pPr>
      <w:r>
        <w:t>抗风压性：门窗在模拟不同风力等级的风压作用下，未发生明显变形、损坏，门窗扇开启关闭正常，抗风压性能满足设计要求及相关标准规定，可确保在当地常见强风天气下的安全使用。</w:t>
      </w:r>
    </w:p>
    <w:p>
      <w:pPr>
        <w:pStyle w:val="2"/>
        <w:ind w:left="-5" w:right="3675"/>
        <w:rPr>
          <w:rFonts w:hint="eastAsia"/>
        </w:rPr>
      </w:pPr>
      <w:r>
        <w:t>五、检验结论</w:t>
      </w:r>
    </w:p>
    <w:p>
      <w:pPr>
        <w:ind w:left="-15"/>
        <w:rPr>
          <w:rFonts w:hint="eastAsia"/>
        </w:rPr>
      </w:pPr>
      <w:r>
        <w:t>经本次全面的型式检验，该建筑所选用的安全玻璃（钢化玻璃、夹层玻璃）及门窗产品或配件，在各项检验项目上均符合相应的国家标准及设计要求。安全玻璃的碎片状态、抗冲击性、耐热性、耐湿性、耐紫外线辐照性等性能良好，保障了在使用过程中的安全与耐久性；门窗的气密性、水密性、抗风压性等性能达标，既能满足建筑的节能、防水要求，又能确保在不同气候条件下的安全使用。</w:t>
      </w:r>
    </w:p>
    <w:p>
      <w:pPr>
        <w:ind w:left="-15"/>
      </w:pPr>
      <w:r>
        <w:t>建议在后续建筑施工及使用过程中，严格按照产品安装说明进行安装，并定期对安全玻璃、门窗等进行维护检查，确保其性能持续稳定，为黑岩村红色旅游配套建筑提供可靠的安全防护与功能保障。</w:t>
      </w:r>
    </w:p>
    <w:p>
      <w:pPr>
        <w:ind w:left="-15"/>
      </w:pPr>
    </w:p>
    <w:p>
      <w:pPr>
        <w:ind w:left="-15"/>
      </w:pPr>
    </w:p>
    <w:p>
      <w:pPr>
        <w:ind w:left="-15"/>
        <w:rPr>
          <w:rFonts w:hint="eastAsia"/>
        </w:rPr>
      </w:pPr>
    </w:p>
    <w:sectPr>
      <w:pgSz w:w="11906" w:h="16838"/>
      <w:pgMar w:top="1492" w:right="1696" w:bottom="1721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23"/>
    <w:rsid w:val="006435B8"/>
    <w:rsid w:val="00AB0823"/>
    <w:rsid w:val="00DA2F4D"/>
    <w:rsid w:val="5DF5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87" w:lineRule="auto"/>
      <w:ind w:firstLine="410"/>
    </w:pPr>
    <w:rPr>
      <w:rFonts w:ascii="宋体" w:hAnsi="宋体" w:eastAsia="宋体" w:cs="宋体"/>
      <w:color w:val="000000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0" w:line="259" w:lineRule="auto"/>
      <w:ind w:left="10" w:hanging="10"/>
      <w:outlineLvl w:val="0"/>
    </w:pPr>
    <w:rPr>
      <w:rFonts w:ascii="宋体" w:hAnsi="宋体" w:eastAsia="宋体" w:cs="宋体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13" w:line="259" w:lineRule="auto"/>
      <w:ind w:left="10" w:hanging="10"/>
      <w:outlineLvl w:val="1"/>
    </w:pPr>
    <w:rPr>
      <w:rFonts w:ascii="宋体" w:hAnsi="宋体" w:eastAsia="宋体" w:cs="宋体"/>
      <w:color w:val="000000"/>
      <w:kern w:val="2"/>
      <w:sz w:val="30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字符"/>
    <w:link w:val="3"/>
    <w:uiPriority w:val="0"/>
    <w:rPr>
      <w:rFonts w:ascii="宋体" w:hAnsi="宋体" w:eastAsia="宋体" w:cs="宋体"/>
      <w:color w:val="000000"/>
      <w:sz w:val="30"/>
    </w:rPr>
  </w:style>
  <w:style w:type="character" w:customStyle="1" w:styleId="8">
    <w:name w:val="标题 1 字符"/>
    <w:link w:val="2"/>
    <w:uiPriority w:val="0"/>
    <w:rPr>
      <w:rFonts w:ascii="宋体" w:hAnsi="宋体" w:eastAsia="宋体" w:cs="宋体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2033</Characters>
  <Lines>16</Lines>
  <Paragraphs>4</Paragraphs>
  <TotalTime>1</TotalTime>
  <ScaleCrop>false</ScaleCrop>
  <LinksUpToDate>false</LinksUpToDate>
  <CharactersWithSpaces>2385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2026-03-05T12:13:00Z</dcterms:created>
  <dc:creator>WPS_1574249920</dc:creator>
  <cp:lastModifiedBy>半江芦苇</cp:lastModifiedBy>
  <dcterms:modified xsi:type="dcterms:W3CDTF">2026-03-05T12:17:19Z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