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装修材料种类</w:t>
      </w:r>
    </w:p>
    <w:p>
      <w:pPr>
        <w:ind w:left="-15" w:firstLine="42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墙体及顶面材料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环保面漆（涂料）：用于所有办公室、会议室等区域的墙面及顶面涂装。要求甲醛释放率≤0.0045 mg/(m²·h)，TVOC释放率≤0.0062 mg/(m²·h)，环保等级为F1级。颜色为浅色系，光泽度适中，耐擦洗次数≥10000次。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PVC墙纸：用于餐厅墙面。要求甲醛释放率≤0.0057 mg/(m²·h)，TVOC释放率≤0.0366 mg/(m²·h)，环保等级为F1级（甲醛）、F3级（TVOC）。图案简洁，具备一定的防污性能。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饰面板（环保板材）：用于办公室、餐厅等区域的柜体、门及局部墙面装饰。要求甲醛释放率≤0.0023 mg/(m²·h)，TVOC释放率≤0.0043 mg/(m²·h)，环保等级为F1级。基材为符合E0级及以上标准的人造板，表面饰面耐磨、耐划。</w:t>
      </w:r>
    </w:p>
    <w:p>
      <w:pPr>
        <w:ind w:left="-15" w:firstLine="42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地面材料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石塑地板（SPC地板）：用于办公室、会议室、厨房等区域。要求甲醛释放率≤0.0012 mg/(m²·h)，TVOC释放率≤0.0355 mg/(m²·h)，环保等级为F1级（甲醛）、F3级（TVOC）。规格通常为1200mm×200mm×4.5mm或类似，耐磨层厚度≥0.3mm，防滑等级R9以上。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木塑地板：作为“办公室2”方案的备选地面材料。要求甲醛释放率≤0.0013 mg/(m²·h)，TVOC释放率≤0.0223 mg/(m²·h)，环保等级为F1级（甲醛）、F2级（TVOC）。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实木复合地板：用于餐厅区域。要求甲醛释放率≤0.0017 mg/(m²·h)，TVOC释放率≤0.0187 mg/(m²·h)，环保等级为F1级（甲醛）、F2级（TVOC）。表层为珍贵木皮，厚度≥2.0mm，含水率8%-12%。</w:t>
      </w:r>
    </w:p>
    <w:p>
      <w:pPr>
        <w:ind w:left="-15" w:firstLine="42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顶部材料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纸面石膏板：用于吊顶基层。规格1200mm×2400mm×9.5mm，断裂荷载≥600N，防火等级A级，表面平整。接缝处需使用环保嵌缝石膏处理。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矿棉吸声板：用于会议室等需要控制混响时间的区域。规格600mm×600mm×15mm，降噪系数（NRC）≥0.55，防火等级A级。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家</w:t>
      </w:r>
      <w:r>
        <w:rPr>
          <w:rFonts w:hint="eastAsia"/>
          <w:b/>
          <w:bCs/>
          <w:sz w:val="24"/>
          <w:szCs w:val="24"/>
        </w:rPr>
        <w:t>具及木制品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系统办公家具：包括办公桌、会议桌、文件柜等。板材需提供符合GB 18580-2017的甲醛释放量检测报告（E1级或更高），油漆或封边工艺需提供TVOC检测报告。五金件需耐用、静音。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橱柜（厨房）：柜体板材环保要求同上，台面为人造石或不锈钢。要求甲醛释放率≤0.0098 mg/(m²·h)，苯释放率≤0.0055 mg/(m²·h)，环保等级为F1级。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活动座椅：办公椅、会议椅等，面料为阻燃、易清洁的环保织物，填充物无异味。</w:t>
      </w:r>
    </w:p>
    <w:p>
      <w:pPr>
        <w:ind w:left="-15" w:firstLine="42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辅助材料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瓷砖胶：用于部分湿区（如卫生间）墙地砖铺贴。需符合JC/T 547-2017标准，粘结强度≥1.0MPa。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环保密封胶：用于各种收边、接缝处。需符合GB/T 14683-2017标准，低VOC、无霉、中性固化。</w:t>
      </w:r>
    </w:p>
    <w:p>
      <w:pPr>
        <w:ind w:left="-15" w:firstLine="42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用量（基于设计文件估算）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环保面漆：墙面及顶面涂刷面积总计约4500平方米，考虑损耗，采购量约4800平方米的涂布量（约160桶，按30㎡/桶计）。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石塑地板：铺设面积约1200平方米，考虑5%损耗，采购量约1260平方米。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饰面板：展开面积约300平方米，采购量约315平方米。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PVC墙纸：墙面面积约200平方米，采购量约220平方米（按卷计）。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纸面石膏板：吊顶面积约1500平方米，采购量约1550平方米（按张计）。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系统家具：根据工位及房间布局，办公桌约120套，会议桌约15张，文件柜约60组。</w:t>
      </w:r>
    </w:p>
    <w:p>
      <w:pPr>
        <w:ind w:left="-15" w:firstLine="42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检测报告要求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提交时间：所有材料进场前，供应商必须提供相应批次的合格检测报告。涂料、胶粘剂等每生产批次均需提供。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报告内容：必须明确材料名称、规格型号、生产批次、检测依据标准、检测项目（重点包括甲醛、苯、TVOC等污染物释放率或含量）、检测结果及明确结论。例如，地板需检测甲醛释放量（气候箱法）、耐磨性；涂料需检测VOC含量、甲醛含量、耐洗刷性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报告真实性：必须由具备CMA（中国计量认证） 和/或 CNAS（中国合格评定国家认可委员会） 资质的第三方检测机构出具。供应商对报告真实性负全责，如有不实将承担一切法律责任并可能被终止合同。</w:t>
      </w:r>
    </w:p>
    <w:p>
      <w:pPr>
        <w:ind w:left="-15" w:firstLine="420"/>
        <w:rPr>
          <w:rFonts w:hint="eastAsia"/>
        </w:rPr>
      </w:pPr>
      <w:r>
        <w:rPr>
          <w:rFonts w:hint="eastAsia"/>
        </w:rPr>
        <w:t>检测频率：所有涉及室内空气质量的装修材料（涂料、地板、板材、墙纸、胶粘剂等）每批次均需抽样检测。项目现场管理方有权对任何批次材料进行随机抽样送检，不合格材料必须无条件退场。</w:t>
      </w:r>
    </w:p>
    <w:p>
      <w:pPr>
        <w:ind w:left="-15" w:firstLine="420"/>
        <w:rPr>
          <w:rFonts w:hint="eastAsia"/>
        </w:rPr>
      </w:pPr>
      <w:bookmarkStart w:id="0" w:name="_GoBack"/>
      <w:bookmarkEnd w:id="0"/>
    </w:p>
    <w:sectPr>
      <w:pgSz w:w="11906" w:h="16838"/>
      <w:pgMar w:top="1492" w:right="1696" w:bottom="1721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8A"/>
    <w:rsid w:val="00CC0BB7"/>
    <w:rsid w:val="00DB348A"/>
    <w:rsid w:val="00FE061F"/>
    <w:rsid w:val="05B0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8" w:line="269" w:lineRule="auto"/>
      <w:ind w:left="10" w:hanging="10"/>
    </w:pPr>
    <w:rPr>
      <w:rFonts w:ascii="宋体" w:hAnsi="宋体" w:eastAsia="宋体" w:cs="宋体"/>
      <w:color w:val="000000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8"/>
    <w:qFormat/>
    <w:uiPriority w:val="9"/>
    <w:pPr>
      <w:keepNext/>
      <w:keepLines/>
      <w:spacing w:after="0" w:line="259" w:lineRule="auto"/>
      <w:ind w:left="10" w:right="106" w:hanging="10"/>
      <w:jc w:val="center"/>
      <w:outlineLvl w:val="0"/>
    </w:pPr>
    <w:rPr>
      <w:rFonts w:ascii="宋体" w:hAnsi="宋体" w:eastAsia="宋体" w:cs="宋体"/>
      <w:color w:val="000000"/>
      <w:kern w:val="2"/>
      <w:sz w:val="32"/>
      <w:szCs w:val="24"/>
      <w:lang w:val="en-US" w:eastAsia="zh-CN" w:bidi="ar-SA"/>
      <w14:ligatures w14:val="standardContextual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1 字符"/>
    <w:link w:val="2"/>
    <w:uiPriority w:val="0"/>
    <w:rPr>
      <w:rFonts w:ascii="宋体" w:hAnsi="宋体" w:eastAsia="宋体" w:cs="宋体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881</Characters>
  <Lines>7</Lines>
  <Paragraphs>2</Paragraphs>
  <TotalTime>2</TotalTime>
  <ScaleCrop>false</ScaleCrop>
  <LinksUpToDate>false</LinksUpToDate>
  <CharactersWithSpaces>1033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2026-03-07T13:08:00Z</dcterms:created>
  <dc:creator>WPS_1574249920</dc:creator>
  <cp:lastModifiedBy>半江芦苇</cp:lastModifiedBy>
  <dcterms:modified xsi:type="dcterms:W3CDTF">2026-03-07T13:15:45Z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