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采用基于性能的抗震设计并合理提高建筑的抗震性能。（10分）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基于性能的抗震设计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0197190"/>
            <w:placeholder>
              <w:docPart w:val="96955CE8D9E1488F83E0EBE8BFD681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如何基于性能</w:t>
      </w:r>
      <w:r>
        <w:rPr>
          <w:rFonts w:ascii="Times New Roman" w:hAnsi="Times New Roman" w:eastAsia="宋体" w:cs="Times New Roman"/>
          <w:szCs w:val="21"/>
        </w:rPr>
        <w:t>进行抗震设计并</w:t>
      </w:r>
      <w:r>
        <w:rPr>
          <w:rFonts w:hint="eastAsia" w:ascii="Times New Roman" w:hAnsi="Times New Roman" w:eastAsia="宋体" w:cs="Times New Roman"/>
          <w:szCs w:val="21"/>
        </w:rPr>
        <w:t>提供</w:t>
      </w:r>
      <w:r>
        <w:rPr>
          <w:rFonts w:ascii="Times New Roman" w:hAnsi="Times New Roman" w:eastAsia="宋体" w:cs="Times New Roman"/>
          <w:szCs w:val="21"/>
        </w:rPr>
        <w:t>合理提高建筑抗震性能的简要说明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设定性能目标：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</w:rPr>
              <w:t> 根据建筑使用功能和投资意愿，选择高于基本设防标准的性能目标，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</w:rPr>
              <w:t>中震不屈服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</w:rPr>
              <w:t>采用分析设计方法： 运用弹塑性静力推覆分析或弹塑性时程分析等工具，对结构在罕遇地震下的非线性行为进行模拟，确保其变形和损坏控制在预设目标内。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</w:rPr>
              <w:t>合理提高性能的关键措施：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</w:rPr>
              <w:t>采用隔震或消能减震技术： 在建筑基础或层间设置隔震支座或阻尼器，有效消耗地震能量，大幅降低上部结构的地震作用，是提高抗震性能最直接有效的手段。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</w:rPr>
              <w:t>提高关键构件性能： 对重要构件（如框架柱、剪力墙）采用更高的抗震等级、更优的延性设计或使用高强材料，确保其在中大震下保持承载能力。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</w:rPr>
              <w:t>确保非结构构件安全： 对幕墙、吊顶、管道支架等非结构构件采取可靠连接措施，防止其脱落造成次生灾害，保障建筑整体功能。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）结构</w:t>
      </w:r>
      <w:r>
        <w:rPr>
          <w:rFonts w:ascii="Times New Roman" w:hAnsi="Times New Roman" w:eastAsia="宋体" w:cs="Times New Roman"/>
          <w:szCs w:val="21"/>
        </w:rPr>
        <w:t>竣工图、计算书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）抗震性能分析报告或抗震设计专篇；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3）隔震设施、消能减震构件的检测检验报告。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78"/>
    <w:rsid w:val="00032619"/>
    <w:rsid w:val="00074A38"/>
    <w:rsid w:val="00336EBE"/>
    <w:rsid w:val="00895478"/>
    <w:rsid w:val="00C6669A"/>
    <w:rsid w:val="00DC13F1"/>
    <w:rsid w:val="7E2E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qFormat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6955CE8D9E1488F83E0EBE8BFD681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AEAAEF-78EB-4DFF-A4A3-8BAF5309B1E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25A"/>
    <w:rsid w:val="00761159"/>
    <w:rsid w:val="007E2874"/>
    <w:rsid w:val="0093025A"/>
    <w:rsid w:val="00BE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6955CE8D9E1488F83E0EBE8BFD681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30CCE5E7D224A769F0F407C9EEE782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F7AE5C4078F43ECB451B3B76ABDA6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176</Characters>
  <Lines>1</Lines>
  <Paragraphs>1</Paragraphs>
  <TotalTime>0</TotalTime>
  <ScaleCrop>false</ScaleCrop>
  <LinksUpToDate>false</LinksUpToDate>
  <CharactersWithSpaces>205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2019-07-12T07:41:00Z</dcterms:created>
  <dc:creator>dongYP</dc:creator>
  <cp:lastModifiedBy>半江芦苇</cp:lastModifiedBy>
  <dcterms:modified xsi:type="dcterms:W3CDTF">2026-03-16T06:40:27Z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