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2EB5">
      <w:pPr>
        <w:pStyle w:val="48"/>
        <w:spacing w:line="240" w:lineRule="exact"/>
        <w:rPr>
          <w:b/>
          <w:sz w:val="21"/>
          <w:szCs w:val="21"/>
        </w:rPr>
      </w:pPr>
    </w:p>
    <w:p w14:paraId="2EB8CD22">
      <w:pPr>
        <w:pStyle w:val="48"/>
        <w:spacing w:line="240" w:lineRule="exact"/>
        <w:rPr>
          <w:b/>
          <w:sz w:val="21"/>
          <w:szCs w:val="21"/>
        </w:rPr>
      </w:pPr>
    </w:p>
    <w:p w14:paraId="00D255CC">
      <w:pPr>
        <w:pStyle w:val="48"/>
        <w:spacing w:line="240" w:lineRule="exact"/>
        <w:rPr>
          <w:b/>
          <w:sz w:val="21"/>
          <w:szCs w:val="21"/>
        </w:rPr>
      </w:pPr>
    </w:p>
    <w:p w14:paraId="16EECB01">
      <w:pPr>
        <w:pStyle w:val="48"/>
        <w:ind w:right="-57" w:rightChars="-27"/>
        <w:jc w:val="distribute"/>
        <w:rPr>
          <w:b/>
          <w:sz w:val="72"/>
          <w:szCs w:val="72"/>
        </w:rPr>
      </w:pPr>
      <w:r>
        <w:rPr>
          <w:rFonts w:hint="eastAsia"/>
          <w:b/>
          <w:sz w:val="72"/>
          <w:szCs w:val="72"/>
        </w:rPr>
        <w:t>室内热湿环境评价</w:t>
      </w:r>
    </w:p>
    <w:p w14:paraId="35469618">
      <w:pPr>
        <w:pStyle w:val="52"/>
        <w:rPr>
          <w:sz w:val="52"/>
          <w:szCs w:val="52"/>
        </w:rPr>
      </w:pPr>
      <w:bookmarkStart w:id="0" w:name="建筑类别"/>
      <w:r>
        <w:rPr>
          <w:rFonts w:hint="eastAsia"/>
          <w:sz w:val="52"/>
          <w:szCs w:val="52"/>
        </w:rPr>
        <w:t>公共建筑</w:t>
      </w:r>
    </w:p>
    <w:bookmarkEnd w:id="0"/>
    <w:p w14:paraId="065BBF67">
      <w:pPr>
        <w:pStyle w:val="52"/>
        <w:spacing w:line="400" w:lineRule="exact"/>
      </w:pPr>
    </w:p>
    <w:p w14:paraId="7055D552">
      <w:pPr>
        <w:pStyle w:val="52"/>
        <w:rPr>
          <w:sz w:val="36"/>
          <w:szCs w:val="36"/>
        </w:rPr>
      </w:pPr>
      <w:bookmarkStart w:id="1" w:name="项目名称"/>
    </w:p>
    <w:bookmarkEnd w:id="1"/>
    <w:p w14:paraId="5C306B9D">
      <w:pPr>
        <w:pStyle w:val="52"/>
        <w:rPr>
          <w:b/>
        </w:rPr>
      </w:pPr>
      <w:r>
        <w:rPr>
          <w:rFonts w:hint="eastAsia"/>
          <w:b/>
        </w:rPr>
        <w:t>设计编号：</w:t>
      </w:r>
      <w:bookmarkStart w:id="2" w:name="设计编号"/>
      <w:bookmarkEnd w:id="2"/>
    </w:p>
    <w:p w14:paraId="217A8796">
      <w:pPr>
        <w:pStyle w:val="52"/>
        <w:rPr>
          <w:b/>
        </w:rPr>
      </w:pPr>
    </w:p>
    <w:p w14:paraId="4833ED75">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1D84091">
      <w:pPr>
        <w:pStyle w:val="48"/>
        <w:jc w:val="center"/>
        <w:rPr>
          <w:sz w:val="21"/>
          <w:szCs w:val="21"/>
        </w:rPr>
      </w:pPr>
    </w:p>
    <w:p w14:paraId="2DB96614">
      <w:pPr>
        <w:pStyle w:val="48"/>
        <w:spacing w:line="240" w:lineRule="exact"/>
        <w:rPr>
          <w:sz w:val="21"/>
          <w:szCs w:val="21"/>
        </w:rPr>
      </w:pPr>
    </w:p>
    <w:p w14:paraId="65A7D3A8">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127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4EF86A6D">
            <w:pPr>
              <w:pStyle w:val="48"/>
              <w:spacing w:line="600" w:lineRule="exact"/>
              <w:jc w:val="distribute"/>
            </w:pPr>
            <w:r>
              <w:rPr>
                <w:rFonts w:hint="eastAsia"/>
              </w:rPr>
              <w:t>工程地点</w:t>
            </w:r>
          </w:p>
        </w:tc>
        <w:tc>
          <w:tcPr>
            <w:tcW w:w="475" w:type="dxa"/>
            <w:vAlign w:val="center"/>
          </w:tcPr>
          <w:p w14:paraId="18B5854C">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575709F1">
            <w:pPr>
              <w:pStyle w:val="48"/>
              <w:spacing w:line="600" w:lineRule="exact"/>
              <w:jc w:val="center"/>
            </w:pPr>
            <w:bookmarkStart w:id="4" w:name="项目地点"/>
            <w:r>
              <w:t>郑州</w:t>
            </w:r>
            <w:bookmarkEnd w:id="4"/>
            <w:bookmarkStart w:id="5" w:name="工程地点"/>
            <w:bookmarkEnd w:id="5"/>
          </w:p>
        </w:tc>
      </w:tr>
      <w:tr w14:paraId="5879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BF1DE6C">
            <w:pPr>
              <w:pStyle w:val="48"/>
              <w:spacing w:line="600" w:lineRule="exact"/>
              <w:jc w:val="distribute"/>
            </w:pPr>
            <w:r>
              <w:rPr>
                <w:rFonts w:hint="eastAsia"/>
              </w:rPr>
              <w:t>建设单位</w:t>
            </w:r>
          </w:p>
        </w:tc>
        <w:tc>
          <w:tcPr>
            <w:tcW w:w="475" w:type="dxa"/>
            <w:vAlign w:val="center"/>
          </w:tcPr>
          <w:p w14:paraId="3516B1E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241EECB">
            <w:pPr>
              <w:pStyle w:val="48"/>
              <w:spacing w:line="600" w:lineRule="exact"/>
              <w:jc w:val="center"/>
            </w:pPr>
            <w:bookmarkStart w:id="6" w:name="建设单位"/>
            <w:bookmarkEnd w:id="6"/>
          </w:p>
        </w:tc>
      </w:tr>
      <w:tr w14:paraId="1F1A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4A45E">
            <w:pPr>
              <w:pStyle w:val="48"/>
              <w:spacing w:line="600" w:lineRule="exact"/>
              <w:jc w:val="distribute"/>
            </w:pPr>
            <w:r>
              <w:rPr>
                <w:rFonts w:hint="eastAsia"/>
              </w:rPr>
              <w:t>设计单位</w:t>
            </w:r>
          </w:p>
        </w:tc>
        <w:tc>
          <w:tcPr>
            <w:tcW w:w="475" w:type="dxa"/>
            <w:vAlign w:val="center"/>
          </w:tcPr>
          <w:p w14:paraId="29EBEC7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008BD1B">
            <w:pPr>
              <w:pStyle w:val="48"/>
              <w:spacing w:line="600" w:lineRule="exact"/>
              <w:jc w:val="center"/>
            </w:pPr>
            <w:bookmarkStart w:id="7" w:name="设计单位"/>
            <w:bookmarkEnd w:id="7"/>
          </w:p>
        </w:tc>
      </w:tr>
      <w:tr w14:paraId="1249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5536F5">
            <w:pPr>
              <w:pStyle w:val="48"/>
              <w:spacing w:line="600" w:lineRule="exact"/>
              <w:jc w:val="distribute"/>
            </w:pPr>
            <w:r>
              <w:rPr>
                <w:rFonts w:hint="eastAsia"/>
              </w:rPr>
              <w:t>设计人</w:t>
            </w:r>
          </w:p>
        </w:tc>
        <w:tc>
          <w:tcPr>
            <w:tcW w:w="475" w:type="dxa"/>
            <w:vAlign w:val="center"/>
          </w:tcPr>
          <w:p w14:paraId="7877862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4D91267">
            <w:pPr>
              <w:pStyle w:val="48"/>
              <w:spacing w:line="600" w:lineRule="exact"/>
              <w:jc w:val="center"/>
            </w:pPr>
          </w:p>
        </w:tc>
      </w:tr>
      <w:tr w14:paraId="6F31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1C08888">
            <w:pPr>
              <w:pStyle w:val="48"/>
              <w:spacing w:line="600" w:lineRule="exact"/>
              <w:jc w:val="distribute"/>
            </w:pPr>
            <w:r>
              <w:rPr>
                <w:rFonts w:hint="eastAsia"/>
              </w:rPr>
              <w:t>校对人</w:t>
            </w:r>
          </w:p>
        </w:tc>
        <w:tc>
          <w:tcPr>
            <w:tcW w:w="475" w:type="dxa"/>
            <w:vAlign w:val="center"/>
          </w:tcPr>
          <w:p w14:paraId="74E4F32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D46C0E8">
            <w:pPr>
              <w:pStyle w:val="48"/>
              <w:spacing w:line="600" w:lineRule="exact"/>
              <w:jc w:val="center"/>
            </w:pPr>
          </w:p>
        </w:tc>
      </w:tr>
      <w:tr w14:paraId="510E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5B353E">
            <w:pPr>
              <w:pStyle w:val="48"/>
              <w:spacing w:line="600" w:lineRule="exact"/>
              <w:jc w:val="distribute"/>
            </w:pPr>
            <w:r>
              <w:rPr>
                <w:rFonts w:hint="eastAsia"/>
              </w:rPr>
              <w:t>审定人</w:t>
            </w:r>
          </w:p>
        </w:tc>
        <w:tc>
          <w:tcPr>
            <w:tcW w:w="475" w:type="dxa"/>
            <w:vAlign w:val="center"/>
          </w:tcPr>
          <w:p w14:paraId="04852DE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1CE43A1">
            <w:pPr>
              <w:pStyle w:val="48"/>
              <w:spacing w:line="600" w:lineRule="exact"/>
              <w:jc w:val="center"/>
            </w:pPr>
          </w:p>
        </w:tc>
      </w:tr>
      <w:tr w14:paraId="1E87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515736">
            <w:pPr>
              <w:pStyle w:val="48"/>
              <w:spacing w:line="600" w:lineRule="exact"/>
              <w:jc w:val="distribute"/>
            </w:pPr>
            <w:r>
              <w:rPr>
                <w:rFonts w:hint="eastAsia"/>
              </w:rPr>
              <w:t>报告日期</w:t>
            </w:r>
          </w:p>
        </w:tc>
        <w:tc>
          <w:tcPr>
            <w:tcW w:w="475" w:type="dxa"/>
            <w:vAlign w:val="center"/>
          </w:tcPr>
          <w:p w14:paraId="338BAEB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FF07C19">
            <w:pPr>
              <w:pStyle w:val="48"/>
              <w:spacing w:line="600" w:lineRule="exact"/>
              <w:jc w:val="center"/>
            </w:pPr>
            <w:bookmarkStart w:id="8" w:name="报告日期"/>
            <w:r>
              <w:t>2025年10月20日</w:t>
            </w:r>
            <w:bookmarkEnd w:id="8"/>
          </w:p>
        </w:tc>
      </w:tr>
    </w:tbl>
    <w:p w14:paraId="51BDB17E">
      <w:pPr>
        <w:spacing w:line="240" w:lineRule="exact"/>
      </w:pPr>
    </w:p>
    <w:p w14:paraId="1839A3D4">
      <w:pPr>
        <w:pStyle w:val="50"/>
        <w:rPr>
          <w:sz w:val="21"/>
        </w:rPr>
      </w:pPr>
    </w:p>
    <w:p w14:paraId="6B868FE8">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971F10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77D3604">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D843F5D">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C33F5C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CF325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696F80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F196679">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6415E0F">
            <w:pPr>
              <w:ind w:firstLine="360"/>
              <w:rPr>
                <w:sz w:val="18"/>
                <w:szCs w:val="18"/>
              </w:rPr>
            </w:pPr>
          </w:p>
        </w:tc>
      </w:tr>
      <w:tr w14:paraId="041AC0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AC41A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B18B3F1">
            <w:pPr>
              <w:pStyle w:val="50"/>
              <w:rPr>
                <w:szCs w:val="18"/>
              </w:rPr>
            </w:pPr>
            <w:r>
              <w:rPr>
                <w:rFonts w:hint="eastAsia"/>
                <w:szCs w:val="18"/>
              </w:rPr>
              <w:t xml:space="preserve">: </w:t>
            </w:r>
            <w:bookmarkStart w:id="11" w:name="加密锁号"/>
            <w:r>
              <w:rPr>
                <w:rFonts w:hint="eastAsia"/>
                <w:szCs w:val="18"/>
              </w:rPr>
              <w:t>T14747990013</w:t>
            </w:r>
            <w:bookmarkEnd w:id="11"/>
          </w:p>
        </w:tc>
        <w:tc>
          <w:tcPr>
            <w:tcW w:w="3958" w:type="dxa"/>
            <w:vMerge w:val="continue"/>
            <w:tcBorders>
              <w:top w:val="single" w:color="auto" w:sz="2" w:space="0"/>
              <w:left w:val="nil"/>
              <w:bottom w:val="nil"/>
              <w:right w:val="nil"/>
            </w:tcBorders>
            <w:vAlign w:val="center"/>
          </w:tcPr>
          <w:p w14:paraId="16F25C78">
            <w:pPr>
              <w:ind w:firstLine="360"/>
              <w:rPr>
                <w:sz w:val="18"/>
                <w:szCs w:val="18"/>
              </w:rPr>
            </w:pPr>
          </w:p>
        </w:tc>
      </w:tr>
      <w:tr w14:paraId="5451B7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073AA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77C0121">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60A3AB9">
            <w:pPr>
              <w:ind w:firstLine="360"/>
              <w:rPr>
                <w:sz w:val="18"/>
                <w:szCs w:val="18"/>
              </w:rPr>
            </w:pPr>
          </w:p>
        </w:tc>
      </w:tr>
    </w:tbl>
    <w:p w14:paraId="45A87CC1">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7123455">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_Toc5293 </w:instrText>
      </w:r>
      <w:r>
        <w:rPr>
          <w:szCs w:val="32"/>
        </w:rPr>
        <w:fldChar w:fldCharType="separate"/>
      </w:r>
      <w:r>
        <w:rPr>
          <w:rFonts w:hint="eastAsia"/>
        </w:rPr>
        <w:t>1 项目概况</w:t>
      </w:r>
      <w:r>
        <w:tab/>
      </w:r>
      <w:r>
        <w:fldChar w:fldCharType="begin"/>
      </w:r>
      <w:r>
        <w:instrText xml:space="preserve"> PAGEREF _Toc5293 \h </w:instrText>
      </w:r>
      <w:r>
        <w:fldChar w:fldCharType="separate"/>
      </w:r>
      <w:r>
        <w:t>3</w:t>
      </w:r>
      <w:r>
        <w:fldChar w:fldCharType="end"/>
      </w:r>
      <w:r>
        <w:rPr>
          <w:szCs w:val="32"/>
        </w:rPr>
        <w:fldChar w:fldCharType="end"/>
      </w:r>
    </w:p>
    <w:p w14:paraId="4D842ADC">
      <w:pPr>
        <w:pStyle w:val="20"/>
        <w:tabs>
          <w:tab w:val="right" w:leader="dot" w:pos="8312"/>
          <w:tab w:val="clear" w:pos="540"/>
          <w:tab w:val="clear" w:pos="840"/>
          <w:tab w:val="clear" w:pos="8222"/>
        </w:tabs>
      </w:pPr>
      <w:r>
        <w:rPr>
          <w:szCs w:val="32"/>
        </w:rPr>
        <w:fldChar w:fldCharType="begin"/>
      </w:r>
      <w:r>
        <w:rPr>
          <w:szCs w:val="32"/>
        </w:rPr>
        <w:instrText xml:space="preserve"> HYPERLINK \l _Toc26104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_Toc26104 \h </w:instrText>
      </w:r>
      <w:r>
        <w:fldChar w:fldCharType="separate"/>
      </w:r>
      <w:r>
        <w:t>3</w:t>
      </w:r>
      <w:r>
        <w:fldChar w:fldCharType="end"/>
      </w:r>
      <w:r>
        <w:rPr>
          <w:szCs w:val="32"/>
        </w:rPr>
        <w:fldChar w:fldCharType="end"/>
      </w:r>
    </w:p>
    <w:p w14:paraId="3B712403">
      <w:pPr>
        <w:pStyle w:val="19"/>
        <w:tabs>
          <w:tab w:val="right" w:leader="dot" w:pos="8312"/>
          <w:tab w:val="clear" w:pos="180"/>
          <w:tab w:val="clear" w:pos="420"/>
          <w:tab w:val="clear" w:pos="8222"/>
        </w:tabs>
      </w:pPr>
      <w:r>
        <w:rPr>
          <w:szCs w:val="32"/>
        </w:rPr>
        <w:fldChar w:fldCharType="begin"/>
      </w:r>
      <w:r>
        <w:rPr>
          <w:szCs w:val="32"/>
        </w:rPr>
        <w:instrText xml:space="preserve"> HYPERLINK \l _Toc4207 </w:instrText>
      </w:r>
      <w:r>
        <w:rPr>
          <w:szCs w:val="32"/>
        </w:rPr>
        <w:fldChar w:fldCharType="separate"/>
      </w:r>
      <w:r>
        <w:rPr>
          <w:rFonts w:hint="eastAsia"/>
        </w:rPr>
        <w:t>2 计算</w:t>
      </w:r>
      <w:r>
        <w:t>依据</w:t>
      </w:r>
      <w:r>
        <w:tab/>
      </w:r>
      <w:r>
        <w:fldChar w:fldCharType="begin"/>
      </w:r>
      <w:r>
        <w:instrText xml:space="preserve"> PAGEREF _Toc4207 \h </w:instrText>
      </w:r>
      <w:r>
        <w:fldChar w:fldCharType="separate"/>
      </w:r>
      <w:r>
        <w:t>3</w:t>
      </w:r>
      <w:r>
        <w:fldChar w:fldCharType="end"/>
      </w:r>
      <w:r>
        <w:rPr>
          <w:szCs w:val="32"/>
        </w:rPr>
        <w:fldChar w:fldCharType="end"/>
      </w:r>
    </w:p>
    <w:p w14:paraId="7CB9B89C">
      <w:pPr>
        <w:pStyle w:val="19"/>
        <w:tabs>
          <w:tab w:val="right" w:leader="dot" w:pos="8312"/>
          <w:tab w:val="clear" w:pos="180"/>
          <w:tab w:val="clear" w:pos="420"/>
          <w:tab w:val="clear" w:pos="8222"/>
        </w:tabs>
      </w:pPr>
      <w:r>
        <w:rPr>
          <w:szCs w:val="32"/>
        </w:rPr>
        <w:fldChar w:fldCharType="begin"/>
      </w:r>
      <w:r>
        <w:rPr>
          <w:szCs w:val="32"/>
        </w:rPr>
        <w:instrText xml:space="preserve"> HYPERLINK \l _Toc8949 </w:instrText>
      </w:r>
      <w:r>
        <w:rPr>
          <w:szCs w:val="32"/>
        </w:rPr>
        <w:fldChar w:fldCharType="separate"/>
      </w:r>
      <w:r>
        <w:rPr>
          <w:rFonts w:hint="eastAsia"/>
        </w:rPr>
        <w:t>3 参考</w:t>
      </w:r>
      <w:r>
        <w:t>标准</w:t>
      </w:r>
      <w:r>
        <w:tab/>
      </w:r>
      <w:r>
        <w:fldChar w:fldCharType="begin"/>
      </w:r>
      <w:r>
        <w:instrText xml:space="preserve"> PAGEREF _Toc8949 \h </w:instrText>
      </w:r>
      <w:r>
        <w:fldChar w:fldCharType="separate"/>
      </w:r>
      <w:r>
        <w:t>3</w:t>
      </w:r>
      <w:r>
        <w:fldChar w:fldCharType="end"/>
      </w:r>
      <w:r>
        <w:rPr>
          <w:szCs w:val="32"/>
        </w:rPr>
        <w:fldChar w:fldCharType="end"/>
      </w:r>
    </w:p>
    <w:p w14:paraId="6BBD3DAF">
      <w:pPr>
        <w:pStyle w:val="19"/>
        <w:tabs>
          <w:tab w:val="right" w:leader="dot" w:pos="8312"/>
          <w:tab w:val="clear" w:pos="180"/>
          <w:tab w:val="clear" w:pos="420"/>
          <w:tab w:val="clear" w:pos="8222"/>
        </w:tabs>
      </w:pPr>
      <w:r>
        <w:rPr>
          <w:szCs w:val="32"/>
        </w:rPr>
        <w:fldChar w:fldCharType="begin"/>
      </w:r>
      <w:r>
        <w:rPr>
          <w:szCs w:val="32"/>
        </w:rPr>
        <w:instrText xml:space="preserve"> HYPERLINK \l _Toc11982 </w:instrText>
      </w:r>
      <w:r>
        <w:rPr>
          <w:szCs w:val="32"/>
        </w:rPr>
        <w:fldChar w:fldCharType="separate"/>
      </w:r>
      <w:r>
        <w:rPr>
          <w:rFonts w:hint="eastAsia"/>
        </w:rPr>
        <w:t>4 计算方法</w:t>
      </w:r>
      <w:r>
        <w:tab/>
      </w:r>
      <w:r>
        <w:fldChar w:fldCharType="begin"/>
      </w:r>
      <w:r>
        <w:instrText xml:space="preserve"> PAGEREF _Toc11982 \h </w:instrText>
      </w:r>
      <w:r>
        <w:fldChar w:fldCharType="separate"/>
      </w:r>
      <w:r>
        <w:t>3</w:t>
      </w:r>
      <w:r>
        <w:fldChar w:fldCharType="end"/>
      </w:r>
      <w:r>
        <w:rPr>
          <w:szCs w:val="32"/>
        </w:rPr>
        <w:fldChar w:fldCharType="end"/>
      </w:r>
    </w:p>
    <w:p w14:paraId="60C26D05">
      <w:pPr>
        <w:pStyle w:val="20"/>
        <w:tabs>
          <w:tab w:val="right" w:leader="dot" w:pos="8312"/>
          <w:tab w:val="clear" w:pos="540"/>
          <w:tab w:val="clear" w:pos="840"/>
          <w:tab w:val="clear" w:pos="8222"/>
        </w:tabs>
      </w:pPr>
      <w:r>
        <w:rPr>
          <w:szCs w:val="32"/>
        </w:rPr>
        <w:fldChar w:fldCharType="begin"/>
      </w:r>
      <w:r>
        <w:rPr>
          <w:szCs w:val="32"/>
        </w:rPr>
        <w:instrText xml:space="preserve"> HYPERLINK \l _Toc5492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_Toc5492 \h </w:instrText>
      </w:r>
      <w:r>
        <w:fldChar w:fldCharType="separate"/>
      </w:r>
      <w:r>
        <w:t>4</w:t>
      </w:r>
      <w:r>
        <w:fldChar w:fldCharType="end"/>
      </w:r>
      <w:r>
        <w:rPr>
          <w:szCs w:val="32"/>
        </w:rPr>
        <w:fldChar w:fldCharType="end"/>
      </w:r>
    </w:p>
    <w:p w14:paraId="19ED9D52">
      <w:pPr>
        <w:pStyle w:val="19"/>
        <w:tabs>
          <w:tab w:val="right" w:leader="dot" w:pos="8312"/>
          <w:tab w:val="clear" w:pos="180"/>
          <w:tab w:val="clear" w:pos="420"/>
          <w:tab w:val="clear" w:pos="8222"/>
        </w:tabs>
      </w:pPr>
      <w:r>
        <w:rPr>
          <w:szCs w:val="32"/>
        </w:rPr>
        <w:fldChar w:fldCharType="begin"/>
      </w:r>
      <w:r>
        <w:rPr>
          <w:szCs w:val="32"/>
        </w:rPr>
        <w:instrText xml:space="preserve"> HYPERLINK \l _Toc1440 </w:instrText>
      </w:r>
      <w:r>
        <w:rPr>
          <w:szCs w:val="32"/>
        </w:rPr>
        <w:fldChar w:fldCharType="separate"/>
      </w:r>
      <w:r>
        <w:rPr>
          <w:rFonts w:hint="eastAsia"/>
        </w:rPr>
        <w:t>5 计算参数</w:t>
      </w:r>
      <w:r>
        <w:tab/>
      </w:r>
      <w:r>
        <w:fldChar w:fldCharType="begin"/>
      </w:r>
      <w:r>
        <w:instrText xml:space="preserve"> PAGEREF _Toc1440 \h </w:instrText>
      </w:r>
      <w:r>
        <w:fldChar w:fldCharType="separate"/>
      </w:r>
      <w:r>
        <w:t>5</w:t>
      </w:r>
      <w:r>
        <w:fldChar w:fldCharType="end"/>
      </w:r>
      <w:r>
        <w:rPr>
          <w:szCs w:val="32"/>
        </w:rPr>
        <w:fldChar w:fldCharType="end"/>
      </w:r>
    </w:p>
    <w:p w14:paraId="1D2AEF10">
      <w:pPr>
        <w:pStyle w:val="19"/>
        <w:tabs>
          <w:tab w:val="right" w:leader="dot" w:pos="8312"/>
          <w:tab w:val="clear" w:pos="180"/>
          <w:tab w:val="clear" w:pos="420"/>
          <w:tab w:val="clear" w:pos="8222"/>
        </w:tabs>
      </w:pPr>
      <w:r>
        <w:rPr>
          <w:szCs w:val="32"/>
        </w:rPr>
        <w:fldChar w:fldCharType="begin"/>
      </w:r>
      <w:r>
        <w:rPr>
          <w:szCs w:val="32"/>
        </w:rPr>
        <w:instrText xml:space="preserve"> HYPERLINK \l _Toc16563 </w:instrText>
      </w:r>
      <w:r>
        <w:rPr>
          <w:szCs w:val="32"/>
        </w:rPr>
        <w:fldChar w:fldCharType="separate"/>
      </w:r>
      <w:r>
        <w:rPr>
          <w:rFonts w:hint="eastAsia"/>
        </w:rPr>
        <w:t>6 计算结果</w:t>
      </w:r>
      <w:r>
        <w:tab/>
      </w:r>
      <w:r>
        <w:fldChar w:fldCharType="begin"/>
      </w:r>
      <w:r>
        <w:instrText xml:space="preserve"> PAGEREF _Toc16563 \h </w:instrText>
      </w:r>
      <w:r>
        <w:fldChar w:fldCharType="separate"/>
      </w:r>
      <w:r>
        <w:t>6</w:t>
      </w:r>
      <w:r>
        <w:fldChar w:fldCharType="end"/>
      </w:r>
      <w:r>
        <w:rPr>
          <w:szCs w:val="32"/>
        </w:rPr>
        <w:fldChar w:fldCharType="end"/>
      </w:r>
    </w:p>
    <w:p w14:paraId="44CA90F7">
      <w:pPr>
        <w:pStyle w:val="20"/>
        <w:tabs>
          <w:tab w:val="right" w:leader="dot" w:pos="8312"/>
          <w:tab w:val="clear" w:pos="540"/>
          <w:tab w:val="clear" w:pos="840"/>
          <w:tab w:val="clear" w:pos="8222"/>
        </w:tabs>
      </w:pPr>
      <w:r>
        <w:rPr>
          <w:szCs w:val="32"/>
        </w:rPr>
        <w:fldChar w:fldCharType="begin"/>
      </w:r>
      <w:r>
        <w:rPr>
          <w:szCs w:val="32"/>
        </w:rPr>
        <w:instrText xml:space="preserve"> HYPERLINK \l _Toc17634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_Toc17634 \h </w:instrText>
      </w:r>
      <w:r>
        <w:fldChar w:fldCharType="separate"/>
      </w:r>
      <w:r>
        <w:t>6</w:t>
      </w:r>
      <w:r>
        <w:fldChar w:fldCharType="end"/>
      </w:r>
      <w:r>
        <w:rPr>
          <w:szCs w:val="32"/>
        </w:rPr>
        <w:fldChar w:fldCharType="end"/>
      </w:r>
    </w:p>
    <w:p w14:paraId="2E1225D7">
      <w:pPr>
        <w:pStyle w:val="20"/>
        <w:tabs>
          <w:tab w:val="right" w:leader="dot" w:pos="8312"/>
          <w:tab w:val="clear" w:pos="540"/>
          <w:tab w:val="clear" w:pos="840"/>
          <w:tab w:val="clear" w:pos="8222"/>
        </w:tabs>
      </w:pPr>
      <w:r>
        <w:rPr>
          <w:szCs w:val="32"/>
        </w:rPr>
        <w:fldChar w:fldCharType="begin"/>
      </w:r>
      <w:r>
        <w:rPr>
          <w:szCs w:val="32"/>
        </w:rPr>
        <w:instrText xml:space="preserve"> HYPERLINK \l _Toc20367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_Toc20367 \h </w:instrText>
      </w:r>
      <w:r>
        <w:fldChar w:fldCharType="separate"/>
      </w:r>
      <w:r>
        <w:t>6</w:t>
      </w:r>
      <w:r>
        <w:fldChar w:fldCharType="end"/>
      </w:r>
      <w:r>
        <w:rPr>
          <w:szCs w:val="32"/>
        </w:rPr>
        <w:fldChar w:fldCharType="end"/>
      </w:r>
    </w:p>
    <w:p w14:paraId="5DB8038E">
      <w:pPr>
        <w:pStyle w:val="19"/>
        <w:tabs>
          <w:tab w:val="right" w:leader="dot" w:pos="8312"/>
          <w:tab w:val="clear" w:pos="180"/>
          <w:tab w:val="clear" w:pos="420"/>
          <w:tab w:val="clear" w:pos="8222"/>
        </w:tabs>
      </w:pPr>
      <w:r>
        <w:rPr>
          <w:szCs w:val="32"/>
        </w:rPr>
        <w:fldChar w:fldCharType="begin"/>
      </w:r>
      <w:r>
        <w:rPr>
          <w:szCs w:val="32"/>
        </w:rPr>
        <w:instrText xml:space="preserve"> HYPERLINK \l _Toc905 </w:instrText>
      </w:r>
      <w:r>
        <w:rPr>
          <w:szCs w:val="32"/>
        </w:rPr>
        <w:fldChar w:fldCharType="separate"/>
      </w:r>
      <w:r>
        <w:rPr>
          <w:rFonts w:hint="eastAsia"/>
        </w:rPr>
        <w:t>7 结论</w:t>
      </w:r>
      <w:r>
        <w:tab/>
      </w:r>
      <w:r>
        <w:fldChar w:fldCharType="begin"/>
      </w:r>
      <w:r>
        <w:instrText xml:space="preserve"> PAGEREF _Toc905 \h </w:instrText>
      </w:r>
      <w:r>
        <w:fldChar w:fldCharType="separate"/>
      </w:r>
      <w:r>
        <w:t>6</w:t>
      </w:r>
      <w:r>
        <w:fldChar w:fldCharType="end"/>
      </w:r>
      <w:r>
        <w:rPr>
          <w:szCs w:val="32"/>
        </w:rPr>
        <w:fldChar w:fldCharType="end"/>
      </w:r>
    </w:p>
    <w:p w14:paraId="3D5FDFAA">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6468A4DC">
      <w:pPr>
        <w:pStyle w:val="2"/>
        <w:spacing w:before="312"/>
      </w:pPr>
      <w:bookmarkStart w:id="13" w:name="_Toc5293"/>
      <w:bookmarkStart w:id="14" w:name="_Toc452108759"/>
      <w:bookmarkStart w:id="15" w:name="_Toc44662463"/>
      <w:bookmarkStart w:id="16" w:name="_Toc44772815"/>
      <w:r>
        <w:rPr>
          <w:rFonts w:hint="eastAsia"/>
        </w:rPr>
        <w:t>项目概况</w:t>
      </w:r>
      <w:bookmarkEnd w:id="13"/>
      <w:bookmarkEnd w:id="14"/>
      <w:bookmarkEnd w:id="15"/>
      <w:bookmarkEnd w:id="16"/>
    </w:p>
    <w:p w14:paraId="263CACD5">
      <w:pPr>
        <w:pStyle w:val="3"/>
        <w:ind w:firstLine="420"/>
        <w:rPr>
          <w:rFonts w:ascii="微软雅黑" w:hAnsi="微软雅黑" w:eastAsia="微软雅黑"/>
          <w:lang w:val="en-US"/>
        </w:rPr>
      </w:pPr>
      <w:bookmarkStart w:id="17" w:name="项目概况"/>
      <w:bookmarkEnd w:id="17"/>
    </w:p>
    <w:p w14:paraId="7758A0F1">
      <w:pPr>
        <w:pStyle w:val="3"/>
        <w:ind w:firstLine="420"/>
        <w:rPr>
          <w:lang w:val="en-US"/>
        </w:rPr>
      </w:pPr>
    </w:p>
    <w:p w14:paraId="67CA56CD">
      <w:pPr>
        <w:pStyle w:val="4"/>
        <w:spacing w:before="156"/>
      </w:pPr>
      <w:bookmarkStart w:id="18" w:name="_Toc44662464"/>
      <w:bookmarkStart w:id="19" w:name="_Toc26104"/>
      <w:bookmarkStart w:id="20" w:name="_Toc44772816"/>
      <w:bookmarkStart w:id="21" w:name="_Toc452108761"/>
      <w:r>
        <w:rPr>
          <w:rFonts w:hint="eastAsia"/>
        </w:rPr>
        <w:t>三</w:t>
      </w:r>
      <w:r>
        <w:t>维视图</w:t>
      </w:r>
      <w:bookmarkEnd w:id="18"/>
      <w:bookmarkEnd w:id="19"/>
      <w:bookmarkEnd w:id="20"/>
      <w:bookmarkEnd w:id="21"/>
    </w:p>
    <w:p w14:paraId="538078D7">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E42883C"/>
    <w:p w14:paraId="20413C99">
      <w:pPr>
        <w:pStyle w:val="2"/>
        <w:spacing w:before="312"/>
      </w:pPr>
      <w:bookmarkStart w:id="24" w:name="_Toc452108762"/>
      <w:bookmarkStart w:id="25" w:name="_Toc4207"/>
      <w:bookmarkStart w:id="26" w:name="TitleFormat"/>
      <w:bookmarkStart w:id="27" w:name="_Toc44662465"/>
      <w:bookmarkStart w:id="28" w:name="_Toc44772817"/>
      <w:r>
        <w:rPr>
          <w:rFonts w:hint="eastAsia"/>
        </w:rPr>
        <w:t>计算</w:t>
      </w:r>
      <w:r>
        <w:t>依据</w:t>
      </w:r>
      <w:bookmarkEnd w:id="24"/>
      <w:bookmarkEnd w:id="25"/>
      <w:bookmarkEnd w:id="26"/>
      <w:bookmarkEnd w:id="27"/>
      <w:bookmarkEnd w:id="28"/>
    </w:p>
    <w:p w14:paraId="276B03E9">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BA2939C">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C92D3E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DD7CBF9">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1B4AB1B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1008C6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68416BB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431C3E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BFBB0F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2943EDD4">
      <w:pPr>
        <w:pStyle w:val="2"/>
        <w:spacing w:before="312"/>
      </w:pPr>
      <w:bookmarkStart w:id="33" w:name="_Toc44662466"/>
      <w:bookmarkStart w:id="34" w:name="_Toc8949"/>
      <w:bookmarkStart w:id="35" w:name="_Toc44772818"/>
      <w:r>
        <w:rPr>
          <w:rFonts w:hint="eastAsia"/>
        </w:rPr>
        <w:t>参考</w:t>
      </w:r>
      <w:r>
        <w:t>标准</w:t>
      </w:r>
      <w:bookmarkEnd w:id="29"/>
      <w:bookmarkEnd w:id="33"/>
      <w:bookmarkEnd w:id="34"/>
      <w:bookmarkEnd w:id="35"/>
    </w:p>
    <w:p w14:paraId="3010664C">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0576CA2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40E62610">
      <w:pPr>
        <w:pStyle w:val="2"/>
        <w:spacing w:before="312"/>
      </w:pPr>
      <w:bookmarkStart w:id="39" w:name="_Toc11982"/>
      <w:bookmarkStart w:id="40" w:name="_Toc44662467"/>
      <w:bookmarkStart w:id="41" w:name="_Toc44772819"/>
      <w:r>
        <w:rPr>
          <w:rFonts w:hint="eastAsia"/>
        </w:rPr>
        <w:t>计算</w:t>
      </w:r>
      <w:bookmarkEnd w:id="36"/>
      <w:bookmarkEnd w:id="37"/>
      <w:r>
        <w:rPr>
          <w:rFonts w:hint="eastAsia"/>
        </w:rPr>
        <w:t>方法</w:t>
      </w:r>
      <w:bookmarkEnd w:id="39"/>
      <w:bookmarkEnd w:id="40"/>
      <w:bookmarkEnd w:id="41"/>
    </w:p>
    <w:p w14:paraId="3318885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341F35C1">
      <w:pPr>
        <w:pStyle w:val="4"/>
        <w:spacing w:before="156"/>
      </w:pPr>
      <w:bookmarkStart w:id="42" w:name="_Toc44662472"/>
      <w:bookmarkStart w:id="43" w:name="_Toc44772820"/>
      <w:bookmarkStart w:id="44" w:name="_Toc5492"/>
      <w:r>
        <w:rPr>
          <w:rFonts w:hint="eastAsia"/>
        </w:rPr>
        <w:t>热湿环境评价</w:t>
      </w:r>
      <w:r>
        <w:t>指标</w:t>
      </w:r>
      <w:r>
        <w:rPr>
          <w:rFonts w:hint="eastAsia"/>
        </w:rPr>
        <w:t>计算</w:t>
      </w:r>
      <w:bookmarkEnd w:id="42"/>
      <w:bookmarkEnd w:id="43"/>
      <w:bookmarkEnd w:id="44"/>
    </w:p>
    <w:p w14:paraId="19ED2B4A">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5BE01F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7009147E">
      <w:pPr>
        <w:pStyle w:val="5"/>
        <w:spacing w:before="156"/>
      </w:pPr>
      <w:bookmarkStart w:id="46" w:name="_Toc44772821"/>
      <w:bookmarkStart w:id="47" w:name="_Toc44662473"/>
      <w:r>
        <w:t>PMV</w:t>
      </w:r>
      <w:r>
        <w:rPr>
          <w:rFonts w:hint="eastAsia"/>
        </w:rPr>
        <w:t>计算公式</w:t>
      </w:r>
      <w:bookmarkEnd w:id="46"/>
      <w:bookmarkEnd w:id="47"/>
    </w:p>
    <w:bookmarkEnd w:id="45"/>
    <w:p w14:paraId="4EB2F43D">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EF86BED">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165BF2B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FA03147">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5FE9DCA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B8FE508">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6D08F9A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75DE2F1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9A0F95B">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947221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E59F93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431AC0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82DF7B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035472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4221883D">
      <w:pPr>
        <w:pStyle w:val="5"/>
        <w:spacing w:before="156"/>
      </w:pPr>
      <w:r>
        <w:t>PPD</w:t>
      </w:r>
      <w:r>
        <w:rPr>
          <w:rFonts w:hint="eastAsia"/>
        </w:rPr>
        <w:t>计算公式</w:t>
      </w:r>
      <w:bookmarkEnd w:id="48"/>
      <w:bookmarkEnd w:id="49"/>
    </w:p>
    <w:p w14:paraId="58B509EB">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11D818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6418C4F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0A1C015B">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067DF315">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615BA3D">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31342680">
      <w:pPr>
        <w:pStyle w:val="5"/>
        <w:spacing w:before="156"/>
      </w:pPr>
      <w:bookmarkStart w:id="50" w:name="_Toc44662475"/>
      <w:bookmarkStart w:id="51" w:name="_Toc44772823"/>
      <w:r>
        <w:rPr>
          <w:rFonts w:hint="eastAsia"/>
        </w:rPr>
        <w:t>PMV和PPD达标比例计算</w:t>
      </w:r>
      <w:bookmarkEnd w:id="50"/>
      <w:bookmarkEnd w:id="51"/>
    </w:p>
    <w:p w14:paraId="29B55EC0">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61A76B67">
      <w:pPr>
        <w:pStyle w:val="2"/>
        <w:spacing w:before="312"/>
      </w:pPr>
      <w:bookmarkStart w:id="52" w:name="_Toc1440"/>
      <w:bookmarkStart w:id="53" w:name="_Toc44772824"/>
      <w:r>
        <w:rPr>
          <w:rFonts w:hint="eastAsia"/>
        </w:rPr>
        <w:t>计算参数</w:t>
      </w:r>
      <w:bookmarkEnd w:id="52"/>
      <w:bookmarkEnd w:id="53"/>
    </w:p>
    <w:p w14:paraId="7C4EF8D3">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E58B54E">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23FA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5343CA7">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6467474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4DC866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48EEA51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594E14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154263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E8455E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37A905B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70872BD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5ADE5A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11EA1E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01CAEF3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70B721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10EAB6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13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F52EF62">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3EDAFB2A">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7A6F6AB1">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2A3DFD31">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1B32ED93">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7504E4C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D0F9110">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F4CC344">
      <w:pPr>
        <w:pStyle w:val="2"/>
        <w:spacing w:before="312"/>
      </w:pPr>
      <w:bookmarkStart w:id="64" w:name="_Toc16563"/>
      <w:bookmarkStart w:id="65" w:name="_Toc44772825"/>
      <w:r>
        <w:rPr>
          <w:rFonts w:hint="eastAsia"/>
        </w:rPr>
        <w:t>计算结果</w:t>
      </w:r>
      <w:bookmarkEnd w:id="64"/>
      <w:bookmarkEnd w:id="65"/>
    </w:p>
    <w:p w14:paraId="6884028C">
      <w:pPr>
        <w:pStyle w:val="4"/>
        <w:spacing w:before="156"/>
      </w:pPr>
      <w:bookmarkStart w:id="66" w:name="_Toc17634"/>
      <w:bookmarkStart w:id="67" w:name="_Toc44772826"/>
      <w:r>
        <w:rPr>
          <w:rFonts w:hint="eastAsia"/>
        </w:rPr>
        <w:t>PMV-PPD指标</w:t>
      </w:r>
      <w:bookmarkEnd w:id="66"/>
      <w:bookmarkEnd w:id="67"/>
    </w:p>
    <w:p w14:paraId="3073DBE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FC3147E">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AFBF3BD">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36A4717">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65CBC28">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6173046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F7BE3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7598A27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F57D11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1D4BB79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AB728BC">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379152E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6A0BBAA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2A1B562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92F014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B2DE25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391FAF9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230D6B75">
      <w:pPr>
        <w:pStyle w:val="3"/>
        <w:spacing w:line="400" w:lineRule="exact"/>
        <w:ind w:firstLine="0" w:firstLineChars="0"/>
        <w:rPr>
          <w:rFonts w:ascii="微软雅黑" w:hAnsi="微软雅黑" w:eastAsia="微软雅黑"/>
          <w:color w:val="FF0000"/>
          <w:lang w:val="en-US"/>
        </w:rPr>
      </w:pPr>
    </w:p>
    <w:p w14:paraId="6343C08C">
      <w:pPr>
        <w:pStyle w:val="3"/>
        <w:spacing w:line="400" w:lineRule="exact"/>
        <w:ind w:firstLine="0" w:firstLineChars="0"/>
        <w:rPr>
          <w:rFonts w:ascii="微软雅黑" w:hAnsi="微软雅黑" w:eastAsia="微软雅黑"/>
          <w:color w:val="FF0000"/>
          <w:lang w:val="en-US"/>
        </w:rPr>
      </w:pPr>
    </w:p>
    <w:p w14:paraId="3ED23DBF">
      <w:pPr>
        <w:pStyle w:val="3"/>
        <w:spacing w:line="400" w:lineRule="exact"/>
        <w:ind w:firstLine="0" w:firstLineChars="0"/>
        <w:rPr>
          <w:rFonts w:ascii="微软雅黑" w:hAnsi="微软雅黑" w:eastAsia="微软雅黑"/>
          <w:color w:val="FF0000"/>
          <w:lang w:val="en-US"/>
        </w:rPr>
      </w:pPr>
    </w:p>
    <w:p w14:paraId="05D6D0D7">
      <w:pPr>
        <w:pStyle w:val="2"/>
        <w:widowControl w:val="0"/>
        <w:jc w:val="both"/>
        <w:rPr>
          <w:color w:val="000000"/>
        </w:rPr>
      </w:pPr>
      <w:bookmarkStart w:id="68" w:name="_Toc30268"/>
      <w:r>
        <w:rPr>
          <w:color w:val="000000"/>
        </w:rPr>
        <w:t>绿色建筑性能评估得分</w:t>
      </w:r>
      <w:bookmarkEnd w:id="68"/>
    </w:p>
    <w:tbl>
      <w:tblPr>
        <w:tblStyle w:val="22"/>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6026"/>
        <w:gridCol w:w="1147"/>
        <w:gridCol w:w="706"/>
      </w:tblGrid>
      <w:tr w14:paraId="7D61F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9" w:type="dxa"/>
            <w:shd w:val="clear" w:color="auto" w:fill="E6E6E6"/>
            <w:vAlign w:val="center"/>
          </w:tcPr>
          <w:p w14:paraId="29515AF8">
            <w:pPr>
              <w:jc w:val="center"/>
            </w:pPr>
            <w:bookmarkStart w:id="80" w:name="_GoBack" w:colFirst="0" w:colLast="3"/>
            <w:r>
              <w:rPr>
                <w:rFonts w:hint="eastAsia"/>
              </w:rPr>
              <w:t>标准</w:t>
            </w:r>
            <w:r>
              <w:t>条文</w:t>
            </w:r>
          </w:p>
        </w:tc>
        <w:tc>
          <w:tcPr>
            <w:tcW w:w="6026" w:type="dxa"/>
            <w:shd w:val="clear" w:color="auto" w:fill="E6E6E6"/>
            <w:vAlign w:val="center"/>
          </w:tcPr>
          <w:p w14:paraId="387F359F">
            <w:pPr>
              <w:jc w:val="center"/>
            </w:pPr>
            <w:r>
              <w:rPr>
                <w:rFonts w:hint="eastAsia"/>
              </w:rPr>
              <w:t>得分</w:t>
            </w:r>
            <w:r>
              <w:t>评价</w:t>
            </w:r>
          </w:p>
        </w:tc>
        <w:tc>
          <w:tcPr>
            <w:tcW w:w="1147" w:type="dxa"/>
            <w:shd w:val="clear" w:color="auto" w:fill="E6E6E6"/>
            <w:vAlign w:val="center"/>
          </w:tcPr>
          <w:p w14:paraId="647267A6">
            <w:pPr>
              <w:jc w:val="center"/>
              <w:rPr>
                <w:rFonts w:hint="default" w:eastAsia="宋体"/>
                <w:lang w:val="en-US" w:eastAsia="zh-CN"/>
              </w:rPr>
            </w:pPr>
            <w:r>
              <w:rPr>
                <w:rFonts w:hint="eastAsia"/>
                <w:lang w:val="en-US" w:eastAsia="zh-CN"/>
              </w:rPr>
              <w:t>面积比例</w:t>
            </w:r>
          </w:p>
        </w:tc>
        <w:tc>
          <w:tcPr>
            <w:tcW w:w="706" w:type="dxa"/>
            <w:shd w:val="clear" w:color="auto" w:fill="E6E6E6"/>
            <w:vAlign w:val="center"/>
          </w:tcPr>
          <w:p w14:paraId="1E02565B">
            <w:pPr>
              <w:jc w:val="center"/>
            </w:pPr>
            <w:r>
              <w:t>得分</w:t>
            </w:r>
          </w:p>
        </w:tc>
      </w:tr>
      <w:tr w14:paraId="0B5C0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53" w:hRule="atLeast"/>
          <w:jc w:val="center"/>
        </w:trPr>
        <w:tc>
          <w:tcPr>
            <w:tcW w:w="1459" w:type="dxa"/>
            <w:vAlign w:val="center"/>
          </w:tcPr>
          <w:p w14:paraId="3D9299F5">
            <w:pPr>
              <w:pStyle w:val="3"/>
              <w:spacing w:line="400" w:lineRule="exact"/>
              <w:ind w:firstLine="420"/>
              <w:rPr>
                <w:rFonts w:hint="eastAsia" w:ascii="Times New Roman" w:hAnsi="Times New Roman" w:eastAsia="宋体" w:cs="Times New Roman"/>
                <w:sz w:val="22"/>
                <w:szCs w:val="21"/>
                <w:lang w:val="en-US" w:eastAsia="zh-CN" w:bidi="ar-SA"/>
              </w:rPr>
            </w:pPr>
            <w:r>
              <w:rPr>
                <w:rFonts w:hint="eastAsia" w:ascii="Times New Roman" w:hAnsi="Times New Roman" w:eastAsia="宋体" w:cs="Times New Roman"/>
                <w:sz w:val="22"/>
                <w:szCs w:val="21"/>
                <w:lang w:val="en-US" w:eastAsia="zh-CN" w:bidi="ar-SA"/>
              </w:rPr>
              <w:t>5.2.9 具有良好的室内热湿环境</w:t>
            </w:r>
          </w:p>
          <w:p w14:paraId="39CE1208"/>
        </w:tc>
        <w:tc>
          <w:tcPr>
            <w:tcW w:w="6026" w:type="dxa"/>
            <w:vAlign w:val="center"/>
          </w:tcPr>
          <w:p w14:paraId="64622A8E">
            <w:pPr>
              <w:pStyle w:val="3"/>
              <w:spacing w:line="400" w:lineRule="exact"/>
              <w:ind w:firstLine="420"/>
            </w:pPr>
            <w:r>
              <w:rPr>
                <w:rFonts w:hint="eastAsia" w:ascii="Times New Roman" w:hAnsi="Times New Roman" w:eastAsia="宋体" w:cs="Times New Roman"/>
                <w:sz w:val="20"/>
                <w:szCs w:val="20"/>
                <w:lang w:val="en-US" w:eastAsia="zh-CN" w:bidi="ar-SA"/>
              </w:rPr>
              <w:t>建筑主要功能房间供暖、空调工况下室内热环境参数达到现行国家标准《民用建筑室内热湿环境评价标准》GB/T 50785规定的室内人工冷热源热湿环境整体评价II级的面积比例，达到60%，得5分；每再增加10%，再得1分，最高得8分。</w:t>
            </w:r>
          </w:p>
        </w:tc>
        <w:tc>
          <w:tcPr>
            <w:tcW w:w="1147" w:type="dxa"/>
            <w:vAlign w:val="center"/>
          </w:tcPr>
          <w:p w14:paraId="1E28D964">
            <w:bookmarkStart w:id="69" w:name="节能率计算目标"/>
            <w:r>
              <w:rPr>
                <w:rFonts w:hint="eastAsia"/>
                <w:lang w:val="en-US" w:eastAsia="zh-CN"/>
              </w:rPr>
              <w:t>100</w:t>
            </w:r>
            <w:r>
              <w:t>%</w:t>
            </w:r>
            <w:bookmarkEnd w:id="69"/>
          </w:p>
        </w:tc>
        <w:tc>
          <w:tcPr>
            <w:tcW w:w="706" w:type="dxa"/>
            <w:vAlign w:val="center"/>
          </w:tcPr>
          <w:p w14:paraId="03A6EC76">
            <w:pPr>
              <w:rPr>
                <w:rFonts w:hint="eastAsia" w:eastAsia="宋体"/>
                <w:lang w:eastAsia="zh-CN"/>
              </w:rPr>
            </w:pPr>
            <w:r>
              <w:rPr>
                <w:rFonts w:hint="eastAsia"/>
                <w:lang w:val="en-US" w:eastAsia="zh-CN"/>
              </w:rPr>
              <w:t>8</w:t>
            </w:r>
          </w:p>
        </w:tc>
      </w:tr>
      <w:bookmarkEnd w:id="80"/>
    </w:tbl>
    <w:p w14:paraId="4F5E03CD">
      <w:pPr>
        <w:pStyle w:val="3"/>
        <w:spacing w:line="400" w:lineRule="exact"/>
        <w:ind w:firstLine="420"/>
        <w:rPr>
          <w:rFonts w:hint="eastAsia" w:ascii="Times New Roman" w:hAnsi="Times New Roman" w:eastAsia="宋体" w:cs="Times New Roman"/>
          <w:sz w:val="23"/>
          <w:szCs w:val="23"/>
          <w:lang w:val="en-US" w:eastAsia="zh-CN" w:bidi="ar-SA"/>
        </w:rPr>
      </w:pPr>
      <w:r>
        <w:rPr>
          <w:rFonts w:hint="eastAsia" w:ascii="Times New Roman" w:hAnsi="Times New Roman" w:eastAsia="宋体" w:cs="Times New Roman"/>
          <w:sz w:val="23"/>
          <w:szCs w:val="23"/>
          <w:lang w:val="en-US" w:eastAsia="zh-CN" w:bidi="ar-SA"/>
        </w:rPr>
        <w:t>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DCD97F4">
      <w:pPr>
        <w:pStyle w:val="3"/>
        <w:spacing w:line="400" w:lineRule="exact"/>
        <w:ind w:firstLine="420"/>
        <w:rPr>
          <w:rFonts w:hint="eastAsia" w:ascii="Times New Roman" w:hAnsi="Times New Roman" w:eastAsia="宋体" w:cs="Times New Roman"/>
          <w:sz w:val="21"/>
          <w:szCs w:val="20"/>
          <w:lang w:val="en-US" w:eastAsia="zh-CN" w:bidi="ar-SA"/>
        </w:rPr>
      </w:pPr>
      <w:r>
        <w:rPr>
          <w:rFonts w:hint="eastAsia" w:ascii="Times New Roman" w:hAnsi="Times New Roman" w:eastAsia="宋体" w:cs="Times New Roman"/>
          <w:sz w:val="21"/>
          <w:szCs w:val="20"/>
          <w:lang w:val="en-US" w:eastAsia="zh-CN" w:bidi="ar-SA"/>
        </w:rPr>
        <w:t>5.2.9 具有良好的室内热湿环境</w:t>
      </w:r>
    </w:p>
    <w:p w14:paraId="6B85DD53">
      <w:pPr>
        <w:pStyle w:val="3"/>
        <w:spacing w:line="400" w:lineRule="exact"/>
        <w:ind w:firstLine="0" w:firstLineChars="0"/>
        <w:rPr>
          <w:rFonts w:hint="eastAsia" w:ascii="Times New Roman" w:hAnsi="Times New Roman" w:eastAsia="宋体" w:cs="Times New Roman"/>
          <w:sz w:val="21"/>
          <w:szCs w:val="20"/>
          <w:lang w:val="en-US" w:eastAsia="zh-CN" w:bidi="ar-SA"/>
        </w:rPr>
      </w:pPr>
    </w:p>
    <w:p w14:paraId="68B00CF8">
      <w:pPr>
        <w:pStyle w:val="4"/>
        <w:spacing w:before="156"/>
      </w:pPr>
      <w:bookmarkStart w:id="70" w:name="达标统计表"/>
      <w:bookmarkEnd w:id="70"/>
      <w:bookmarkStart w:id="71" w:name="_Toc44772827"/>
      <w:bookmarkStart w:id="72" w:name="_Toc20367"/>
      <w:r>
        <w:rPr>
          <w:rFonts w:hint="eastAsia"/>
        </w:rPr>
        <w:t>达标情况</w:t>
      </w:r>
      <w:bookmarkEnd w:id="71"/>
      <w:bookmarkEnd w:id="72"/>
    </w:p>
    <w:p w14:paraId="29ED19D7">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3" w:name="PMV"/>
      <w:r>
        <w:rPr>
          <w:rFonts w:hint="eastAsia" w:ascii="微软雅黑" w:hAnsi="微软雅黑" w:eastAsia="微软雅黑"/>
          <w:lang w:val="en-US"/>
        </w:rPr>
        <w:t>-0.16</w:t>
      </w:r>
      <w:bookmarkEnd w:id="73"/>
      <w:r>
        <w:rPr>
          <w:rFonts w:hint="eastAsia" w:ascii="微软雅黑" w:hAnsi="微软雅黑" w:eastAsia="微软雅黑"/>
          <w:lang w:val="en-US"/>
        </w:rPr>
        <w:t>，PPD为</w:t>
      </w:r>
      <w:bookmarkStart w:id="74" w:name="PPD"/>
      <w:r>
        <w:rPr>
          <w:rFonts w:hint="eastAsia" w:ascii="微软雅黑" w:hAnsi="微软雅黑" w:eastAsia="微软雅黑"/>
          <w:lang w:val="en-US"/>
        </w:rPr>
        <w:t>5.47</w:t>
      </w:r>
      <w:bookmarkEnd w:id="74"/>
      <w:r>
        <w:rPr>
          <w:rFonts w:hint="eastAsia" w:ascii="微软雅黑" w:hAnsi="微软雅黑" w:eastAsia="微软雅黑"/>
          <w:lang w:val="en-US"/>
        </w:rPr>
        <w:t>%，本项目房间内热湿环境参数分布均匀，因此达标面积比例为100%。</w:t>
      </w:r>
    </w:p>
    <w:p w14:paraId="11FDF24F">
      <w:pPr>
        <w:spacing w:line="400" w:lineRule="exact"/>
        <w:ind w:firstLine="213" w:firstLineChars="97"/>
        <w:rPr>
          <w:rFonts w:ascii="微软雅黑" w:hAnsi="微软雅黑" w:eastAsia="微软雅黑"/>
          <w:sz w:val="22"/>
          <w:szCs w:val="24"/>
        </w:rPr>
      </w:pPr>
    </w:p>
    <w:p w14:paraId="79E2FE88">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0BE0C586">
      <w:pPr>
        <w:pStyle w:val="2"/>
        <w:spacing w:before="312"/>
      </w:pPr>
      <w:bookmarkStart w:id="75" w:name="_Toc44662482"/>
      <w:bookmarkStart w:id="76" w:name="_Toc44772828"/>
      <w:bookmarkStart w:id="77" w:name="_Toc905"/>
      <w:r>
        <w:rPr>
          <w:rFonts w:hint="eastAsia"/>
        </w:rPr>
        <w:t>结论</w:t>
      </w:r>
      <w:bookmarkEnd w:id="75"/>
      <w:bookmarkEnd w:id="76"/>
      <w:bookmarkEnd w:id="77"/>
    </w:p>
    <w:p w14:paraId="4776E8F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8" w:name="达标百分比"/>
      <w:r>
        <w:rPr>
          <w:rFonts w:hint="eastAsia" w:ascii="微软雅黑" w:hAnsi="微软雅黑" w:eastAsia="微软雅黑"/>
          <w:lang w:val="en-US"/>
        </w:rPr>
        <w:t>100.00%</w:t>
      </w:r>
      <w:bookmarkEnd w:id="78"/>
      <w:r>
        <w:rPr>
          <w:rFonts w:hint="eastAsia" w:ascii="微软雅黑" w:hAnsi="微软雅黑" w:eastAsia="微软雅黑"/>
          <w:lang w:val="en-US"/>
        </w:rPr>
        <w:t>，根据绿标5.2.9，应得</w:t>
      </w:r>
      <w:bookmarkStart w:id="79" w:name="得分"/>
      <w:r>
        <w:rPr>
          <w:rFonts w:hint="eastAsia" w:ascii="微软雅黑" w:hAnsi="微软雅黑" w:eastAsia="微软雅黑"/>
          <w:lang w:val="en-US"/>
        </w:rPr>
        <w:t>8</w:t>
      </w:r>
      <w:bookmarkEnd w:id="79"/>
      <w:r>
        <w:rPr>
          <w:rFonts w:hint="eastAsia" w:ascii="微软雅黑" w:hAnsi="微软雅黑" w:eastAsia="微软雅黑"/>
          <w:lang w:val="en-US"/>
        </w:rPr>
        <w:t>分。</w:t>
      </w:r>
    </w:p>
    <w:p w14:paraId="1FA90C18">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7CA4DC13">
      <w:tblPrEx>
        <w:tblCellMar>
          <w:top w:w="0" w:type="dxa"/>
          <w:left w:w="108" w:type="dxa"/>
          <w:bottom w:w="0" w:type="dxa"/>
          <w:right w:w="108" w:type="dxa"/>
        </w:tblCellMar>
      </w:tblPrEx>
      <w:tc>
        <w:tcPr>
          <w:tcW w:w="2840" w:type="dxa"/>
          <w:shd w:val="clear" w:color="auto" w:fill="auto"/>
        </w:tcPr>
        <w:p w14:paraId="61679997">
          <w:pPr>
            <w:pStyle w:val="17"/>
            <w:rPr>
              <w:rFonts w:ascii="微软雅黑" w:hAnsi="微软雅黑" w:eastAsia="微软雅黑"/>
              <w:sz w:val="20"/>
              <w:szCs w:val="21"/>
            </w:rPr>
          </w:pPr>
        </w:p>
      </w:tc>
      <w:tc>
        <w:tcPr>
          <w:tcW w:w="2841" w:type="dxa"/>
          <w:shd w:val="clear" w:color="auto" w:fill="auto"/>
        </w:tcPr>
        <w:p w14:paraId="33B72833">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24F66A64">
          <w:pPr>
            <w:pStyle w:val="17"/>
            <w:jc w:val="right"/>
            <w:rPr>
              <w:rFonts w:ascii="微软雅黑" w:hAnsi="微软雅黑" w:eastAsia="微软雅黑"/>
              <w:sz w:val="20"/>
              <w:szCs w:val="21"/>
            </w:rPr>
          </w:pPr>
        </w:p>
      </w:tc>
    </w:tr>
  </w:tbl>
  <w:p w14:paraId="1FA858D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4D56">
    <w:pPr>
      <w:pStyle w:val="17"/>
      <w:jc w:val="center"/>
      <w:rPr>
        <w:rFonts w:ascii="宋体" w:hAnsi="宋体"/>
        <w:szCs w:val="21"/>
      </w:rPr>
    </w:pPr>
  </w:p>
  <w:p w14:paraId="3522D77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3967">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C12FF"/>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133A5A92"/>
    <w:rsid w:val="6C1031F7"/>
    <w:rsid w:val="7EDC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u\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tmp8.dotx</Template>
  <Pages>7</Pages>
  <Words>1779</Words>
  <Characters>2228</Characters>
  <Lines>23</Lines>
  <Paragraphs>6</Paragraphs>
  <TotalTime>6</TotalTime>
  <ScaleCrop>false</ScaleCrop>
  <LinksUpToDate>false</LinksUpToDate>
  <CharactersWithSpaces>2350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2025-10-20T03:39:00Z</dcterms:created>
  <dc:creator>可乐乐乐乐</dc:creator>
  <cp:lastModifiedBy>可乐乐乐乐</cp:lastModifiedBy>
  <dcterms:modified xsi:type="dcterms:W3CDTF">2025-10-21T12:57:11Z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A7D219ACD540473CB111B53860A4B50E_11</vt:lpwstr>
  </property>
  <property fmtid="{D5CDD505-2E9C-101B-9397-08002B2CF9AE}" pid="4" name="KSOTemplateDocerSaveRecord">
    <vt:lpwstr>eyJoZGlkIjoiYmU3NzU2MjBkZTQ5MGUxMGM5MmVmYjVjNTY1MTBlZWEiLCJ1c2VySWQiOiI4MTM2NTM0NjAifQ==</vt:lpwstr>
  </property>
</Properties>
</file>