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绿建焕能——基于多能协调的教学建筑低碳重塑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0662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业主单位：湘潭市建筑施工研究院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设计单位：湘潭市建筑设计研究院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咨询单位：湘潭市建筑设计研究院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项目地址：岳塘区福星路88号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项目名称：绿建焕能——基于多能协调的教学建筑低碳重塑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