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B994" w14:textId="77777777" w:rsidR="00167B49" w:rsidRPr="00167B49" w:rsidRDefault="00167B49" w:rsidP="00167B49">
      <w:r w:rsidRPr="00167B49">
        <w:t>  走廊地面节点：图纸节点（如节点 1-1）标注防滑地砖（规格 600×600mm）铺贴方式，采用干挂工艺，留 2mm 伸缩缝，防止起砂、积水，</w:t>
      </w:r>
      <w:proofErr w:type="gramStart"/>
      <w:r w:rsidRPr="00167B49">
        <w:t>贴合绿建防滑</w:t>
      </w:r>
      <w:proofErr w:type="gramEnd"/>
      <w:r w:rsidRPr="00167B49">
        <w:t xml:space="preserve">及耐久性要求； </w:t>
      </w:r>
    </w:p>
    <w:p w14:paraId="54E7497E" w14:textId="77777777" w:rsidR="00167B49" w:rsidRPr="00167B49" w:rsidRDefault="00167B49" w:rsidP="00167B49">
      <w:r w:rsidRPr="00167B49">
        <w:t xml:space="preserve">  墙面突出构件节点：图纸节点（如节点 2-2）明确消火栓、管线接口突出墙面≤50mm，采用隐蔽式安装，边缘做圆角处理，避免遮挡通行； </w:t>
      </w:r>
    </w:p>
    <w:p w14:paraId="47FB58BD" w14:textId="77777777" w:rsidR="00167B49" w:rsidRPr="00167B49" w:rsidRDefault="00167B49" w:rsidP="00167B49">
      <w:r w:rsidRPr="00167B49">
        <w:t xml:space="preserve">  防火门节点：图纸节点（如节点 3-3）标注常闭式防火门（甲级 / 乙级，按区域划分）安装节点，配备闭门器、顺位器，门缝采用防火密封胶密封，符合防火规范； </w:t>
      </w:r>
    </w:p>
    <w:p w14:paraId="798D9BFA" w14:textId="10882F11" w:rsidR="00167B49" w:rsidRDefault="00167B49" w:rsidP="00167B49">
      <w:r w:rsidRPr="00167B49">
        <w:t>  疏散通道转折节点：图纸节点（如节点 4-4）标注转折处净宽≥1.2m，无突出障碍物，转角半径≥0.6m，保障疏散流畅性。</w:t>
      </w:r>
    </w:p>
    <w:p w14:paraId="4EDD689F" w14:textId="77777777" w:rsidR="00770586" w:rsidRPr="00770586" w:rsidRDefault="00770586" w:rsidP="00770586">
      <w:pPr>
        <w:ind w:firstLineChars="200" w:firstLine="440"/>
      </w:pPr>
      <w:r w:rsidRPr="00770586">
        <w:t>为进一步保障师生安全，贴合绿建评价安全管理相关要求，本中小学建立完善的紧急疏散与应急救护管理制度，具体如下：一是紧急疏散管理制度，明确疏散预案、责任分工，结合专业图纸（建施-15 防火分区及疏散示意图）划分疏散路线，定期开展每月1次疏散演练，留存演练记录及影像资料，确保师生熟练掌握疏散流程；二是应急救护管理制度，配备专职应急救护人员及急救箱（含绷带、止血药等器材），定期开展应急救护知识培训，明确救护流程及责任；三是日常管控与值守制度，实行24小时安全值守，定期检查疏散通道、应急设施，及时整改隐患，确保紧急疏散、应急救护工作有序开展，全面保障师生生命安全。</w:t>
      </w:r>
    </w:p>
    <w:p w14:paraId="61F0A9F0" w14:textId="77777777" w:rsidR="00770586" w:rsidRPr="00770586" w:rsidRDefault="00770586" w:rsidP="00167B49">
      <w:pPr>
        <w:rPr>
          <w:rFonts w:hint="eastAsia"/>
        </w:rPr>
      </w:pPr>
    </w:p>
    <w:sectPr w:rsidR="00770586" w:rsidRPr="00770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49"/>
    <w:rsid w:val="000E6621"/>
    <w:rsid w:val="00167B49"/>
    <w:rsid w:val="0077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02C0"/>
  <w15:chartTrackingRefBased/>
  <w15:docId w15:val="{4166D4FA-78F8-4F9C-91E2-2D691986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B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B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B4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B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B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B4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B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B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B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7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远婷 张</dc:creator>
  <cp:keywords/>
  <dc:description/>
  <cp:lastModifiedBy>远婷 张</cp:lastModifiedBy>
  <cp:revision>2</cp:revision>
  <dcterms:created xsi:type="dcterms:W3CDTF">2026-03-04T11:41:00Z</dcterms:created>
  <dcterms:modified xsi:type="dcterms:W3CDTF">2026-03-04T11:41:00Z</dcterms:modified>
</cp:coreProperties>
</file>