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中小学校基于性能的抗震设计说明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一、项目概况分析</w:t>
      </w:r>
      <w:bookmarkEnd w:id="0"/>
    </w:p>
    <w:p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建筑布局特点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根据总平面图分析，本项目为中小学校建筑群，主要包括：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主体教学楼</w:t>
      </w:r>
      <w:r>
        <w:rPr>
          <w:rFonts w:ascii="Arial" w:hAnsi="Arial" w:eastAsia="等线" w:cs="Arial"/>
          <w:sz w:val="22"/>
        </w:rPr>
        <w:t>：L 形布局，4 层建筑，高度 15.6m，为学校主要教学用房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附属建筑</w:t>
      </w:r>
      <w:r>
        <w:rPr>
          <w:rFonts w:ascii="Arial" w:hAnsi="Arial" w:eastAsia="等线" w:cs="Arial"/>
          <w:sz w:val="22"/>
        </w:rPr>
        <w:t>：2 层建筑，高度 7.6m，可能为行政办公或功能用房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单层建筑</w:t>
      </w:r>
      <w:r>
        <w:rPr>
          <w:rFonts w:ascii="Arial" w:hAnsi="Arial" w:eastAsia="等线" w:cs="Arial"/>
          <w:sz w:val="22"/>
        </w:rPr>
        <w:t>：高度 3.9m，可能为报告厅、体育馆等大空间用房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运动场区域</w:t>
      </w:r>
      <w:r>
        <w:rPr>
          <w:rFonts w:ascii="Arial" w:hAnsi="Arial" w:eastAsia="等线" w:cs="Arial"/>
          <w:sz w:val="22"/>
        </w:rPr>
        <w:t>：包含跑道、篮球场等体育设施</w:t>
      </w:r>
    </w:p>
    <w:p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场地条件</w:t>
      </w:r>
      <w:bookmarkEnd w:id="2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场地紧邻三条城市道路，交通便利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场地地形相对平坦，有利于抗震设计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场地内绿化面积充足，为抗震疏散提供了良好条件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建筑红线范围内建筑密度适中，满足抗震间距要求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二、基于性能的抗震设计理念</w:t>
      </w:r>
      <w:bookmarkEnd w:id="3"/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2.1 基本概念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基于性能的抗震设计是指根据建筑的重要性、使用功能和破坏后果，设定不同水准的抗震性能目标，通过合理的设计使建筑在不同强度地震作用下达到预期的性能水准。</w:t>
      </w:r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2.2 性能目标设定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根据《建筑抗震设计规范》和《中小学校建筑设计规范》，结合本项目特点，设定以下抗震性能目标：</w:t>
      </w:r>
    </w:p>
    <w:p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2.2.1 小震（多遇地震，50 年超越概率 63%）</w:t>
      </w:r>
      <w:bookmarkEnd w:id="6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性能水准 1</w:t>
      </w:r>
      <w:r>
        <w:rPr>
          <w:rFonts w:ascii="Arial" w:hAnsi="Arial" w:eastAsia="等线" w:cs="Arial"/>
          <w:sz w:val="22"/>
        </w:rPr>
        <w:t>：建筑处于弹性状态，结构构件无损坏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使用要求</w:t>
      </w:r>
      <w:r>
        <w:rPr>
          <w:rFonts w:ascii="Arial" w:hAnsi="Arial" w:eastAsia="等线" w:cs="Arial"/>
          <w:sz w:val="22"/>
        </w:rPr>
        <w:t>：建筑正常使用，无需修复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适用范围</w:t>
      </w:r>
      <w:r>
        <w:rPr>
          <w:rFonts w:ascii="Arial" w:hAnsi="Arial" w:eastAsia="等线" w:cs="Arial"/>
          <w:sz w:val="22"/>
        </w:rPr>
        <w:t>：所有建筑，特别是教学楼等人员密集场所</w:t>
      </w:r>
    </w:p>
    <w:p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2.2.2 中震（设防地震，50 年超越概率 10%）</w:t>
      </w:r>
      <w:bookmarkEnd w:id="7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性能水准 2</w:t>
      </w:r>
      <w:r>
        <w:rPr>
          <w:rFonts w:ascii="Arial" w:hAnsi="Arial" w:eastAsia="等线" w:cs="Arial"/>
          <w:sz w:val="22"/>
        </w:rPr>
        <w:t>：结构进入轻微弹塑性状态，非结构构件可能出现轻微损坏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使用要求</w:t>
      </w:r>
      <w:r>
        <w:rPr>
          <w:rFonts w:ascii="Arial" w:hAnsi="Arial" w:eastAsia="等线" w:cs="Arial"/>
          <w:sz w:val="22"/>
        </w:rPr>
        <w:t>：建筑基本正常使用，简单修复后可继续使用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适用范围</w:t>
      </w:r>
      <w:r>
        <w:rPr>
          <w:rFonts w:ascii="Arial" w:hAnsi="Arial" w:eastAsia="等线" w:cs="Arial"/>
          <w:sz w:val="22"/>
        </w:rPr>
        <w:t>：主体教学楼和重要功能用房</w:t>
      </w:r>
    </w:p>
    <w:p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2.2.3 大震（罕遇地震，50 年超越概率 2%）</w:t>
      </w:r>
      <w:bookmarkEnd w:id="8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性能水准 3</w:t>
      </w:r>
      <w:r>
        <w:rPr>
          <w:rFonts w:ascii="Arial" w:hAnsi="Arial" w:eastAsia="等线" w:cs="Arial"/>
          <w:sz w:val="22"/>
        </w:rPr>
        <w:t>：结构进入弹塑性状态，但不发生倒塌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使用要求</w:t>
      </w:r>
      <w:r>
        <w:rPr>
          <w:rFonts w:ascii="Arial" w:hAnsi="Arial" w:eastAsia="等线" w:cs="Arial"/>
          <w:sz w:val="22"/>
        </w:rPr>
        <w:t>：建筑虽有较严重损坏，但不倒塌，保障人员生命安全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适用范围</w:t>
      </w:r>
      <w:r>
        <w:rPr>
          <w:rFonts w:ascii="Arial" w:hAnsi="Arial" w:eastAsia="等线" w:cs="Arial"/>
          <w:sz w:val="22"/>
        </w:rPr>
        <w:t>：所有建筑，确保 "大震不倒"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三、基于性能的抗震设计要点</w:t>
      </w:r>
      <w:bookmarkEnd w:id="9"/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3.1 主体教学楼抗震设计</w:t>
      </w:r>
      <w:bookmarkEnd w:id="10"/>
    </w:p>
    <w:p>
      <w:pPr>
        <w:spacing w:before="260" w:after="120" w:line="288" w:lineRule="auto"/>
        <w:ind w:left="0"/>
        <w:jc w:val="left"/>
        <w:outlineLvl w:val="3"/>
      </w:pPr>
      <w:bookmarkStart w:id="11" w:name="heading_11"/>
      <w:r>
        <w:rPr>
          <w:rFonts w:ascii="Arial" w:hAnsi="Arial" w:eastAsia="等线" w:cs="Arial"/>
          <w:b/>
          <w:sz w:val="28"/>
        </w:rPr>
        <w:t>3.1.1 结构体系选择</w:t>
      </w:r>
      <w:bookmarkEnd w:id="11"/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采用框架 - 剪力墙结构体系，提高结构抗侧刚度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剪力墙布置在建筑两端和转角部位，增强结构整体性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框架柱采用矩形截面，尺寸不小于 600×600mm</w:t>
      </w:r>
    </w:p>
    <w:p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3.1.2 性能化设计要求</w:t>
      </w:r>
      <w:bookmarkEnd w:id="12"/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小震作用下</w:t>
      </w:r>
      <w:r>
        <w:rPr>
          <w:rFonts w:ascii="Arial" w:hAnsi="Arial" w:eastAsia="等线" w:cs="Arial"/>
          <w:sz w:val="22"/>
        </w:rPr>
        <w:t>：结构弹性层间位移角≤1/800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中震作用下</w:t>
      </w:r>
      <w:r>
        <w:rPr>
          <w:rFonts w:ascii="Arial" w:hAnsi="Arial" w:eastAsia="等线" w:cs="Arial"/>
          <w:sz w:val="22"/>
        </w:rPr>
        <w:t>：剪力墙不屈服，框架梁端允许轻微屈服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大震作用下</w:t>
      </w:r>
      <w:r>
        <w:rPr>
          <w:rFonts w:ascii="Arial" w:hAnsi="Arial" w:eastAsia="等线" w:cs="Arial"/>
          <w:sz w:val="22"/>
        </w:rPr>
        <w:t>：层间位移角≤1/50，结构不发生倒塌</w:t>
      </w:r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3.2 附属建筑抗震设计</w:t>
      </w:r>
      <w:bookmarkEnd w:id="13"/>
    </w:p>
    <w:p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3.2.1 结构体系选择</w:t>
      </w:r>
      <w:bookmarkEnd w:id="14"/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采用框架结构体系，满足功能灵活性要求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适当设置抗震墙，提高结构抗侧能力</w:t>
      </w:r>
    </w:p>
    <w:p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3.2.2 性能化设计要求</w:t>
      </w:r>
      <w:bookmarkEnd w:id="15"/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小震作用下</w:t>
      </w:r>
      <w:r>
        <w:rPr>
          <w:rFonts w:ascii="Arial" w:hAnsi="Arial" w:eastAsia="等线" w:cs="Arial"/>
          <w:sz w:val="22"/>
        </w:rPr>
        <w:t>：结构弹性层间位移角≤1/550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中震作用下</w:t>
      </w:r>
      <w:r>
        <w:rPr>
          <w:rFonts w:ascii="Arial" w:hAnsi="Arial" w:eastAsia="等线" w:cs="Arial"/>
          <w:sz w:val="22"/>
        </w:rPr>
        <w:t>：框架梁端允许屈服，柱端不屈服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大震作用下</w:t>
      </w:r>
      <w:r>
        <w:rPr>
          <w:rFonts w:ascii="Arial" w:hAnsi="Arial" w:eastAsia="等线" w:cs="Arial"/>
          <w:sz w:val="22"/>
        </w:rPr>
        <w:t>：层间位移角≤1/50，确保结构安全</w:t>
      </w:r>
    </w:p>
    <w:p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3.3 大空间建筑抗震设计</w:t>
      </w:r>
      <w:bookmarkEnd w:id="16"/>
    </w:p>
    <w:p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3.3.1 结构体系选择</w:t>
      </w:r>
      <w:bookmarkEnd w:id="17"/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采用框架结构，局部设置钢屋盖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加强屋盖与主体结构的连接，确保传力可靠</w:t>
      </w:r>
    </w:p>
    <w:p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3.3.2 性能化设计要求</w:t>
      </w:r>
      <w:bookmarkEnd w:id="18"/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小震作用下</w:t>
      </w:r>
      <w:r>
        <w:rPr>
          <w:rFonts w:ascii="Arial" w:hAnsi="Arial" w:eastAsia="等线" w:cs="Arial"/>
          <w:sz w:val="22"/>
        </w:rPr>
        <w:t>：结构弹性层间位移角≤1/500</w:t>
      </w:r>
    </w:p>
    <w:p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中震作用下</w:t>
      </w:r>
      <w:r>
        <w:rPr>
          <w:rFonts w:ascii="Arial" w:hAnsi="Arial" w:eastAsia="等线" w:cs="Arial"/>
          <w:sz w:val="22"/>
        </w:rPr>
        <w:t>：屋盖结构保持弹性，主体结构允许轻微屈服</w:t>
      </w:r>
    </w:p>
    <w:p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大震作用下</w:t>
      </w:r>
      <w:r>
        <w:rPr>
          <w:rFonts w:ascii="Arial" w:hAnsi="Arial" w:eastAsia="等线" w:cs="Arial"/>
          <w:sz w:val="22"/>
        </w:rPr>
        <w:t>：屋盖不发生倒塌，主体结构不发生严重破坏</w:t>
      </w:r>
    </w:p>
    <w:p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四、提高建筑抗震性能的措施</w:t>
      </w:r>
      <w:bookmarkEnd w:id="19"/>
    </w:p>
    <w:p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4.1 结构体系优化</w:t>
      </w:r>
      <w:bookmarkEnd w:id="20"/>
    </w:p>
    <w:p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4.1.1 平面布置优化</w:t>
      </w:r>
      <w:bookmarkEnd w:id="21"/>
    </w:p>
    <w:p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主体教学楼采用 L 形布局，避免平面不规则</w:t>
      </w:r>
    </w:p>
    <w:p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建筑立面尽量规则，避免竖向不规则</w:t>
      </w:r>
    </w:p>
    <w:p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结构刚度均匀分布，避免应力集中</w:t>
      </w:r>
    </w:p>
    <w:p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4.1.2 结构构件加强</w:t>
      </w:r>
      <w:bookmarkEnd w:id="22"/>
    </w:p>
    <w:p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框架梁柱节点采用加强型设计，提高节点延性</w:t>
      </w:r>
    </w:p>
    <w:p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剪力墙边缘构件采用约束边缘构件，提高抗剪能力</w:t>
      </w:r>
    </w:p>
    <w:p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楼板采用现浇钢筋混凝土楼板，增强结构整体性</w:t>
      </w:r>
    </w:p>
    <w:p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4.2 材料性能提升</w:t>
      </w:r>
      <w:bookmarkEnd w:id="23"/>
    </w:p>
    <w:p>
      <w:pPr>
        <w:spacing w:before="260" w:after="120" w:line="288" w:lineRule="auto"/>
        <w:ind w:left="0"/>
        <w:jc w:val="left"/>
        <w:outlineLvl w:val="3"/>
      </w:pPr>
      <w:bookmarkStart w:id="24" w:name="heading_24"/>
      <w:r>
        <w:rPr>
          <w:rFonts w:ascii="Arial" w:hAnsi="Arial" w:eastAsia="等线" w:cs="Arial"/>
          <w:b/>
          <w:sz w:val="28"/>
        </w:rPr>
        <w:t>4.2.1 混凝土强度等级</w:t>
      </w:r>
      <w:bookmarkEnd w:id="24"/>
    </w:p>
    <w:p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框架柱采用 C35-C40 混凝土</w:t>
      </w:r>
    </w:p>
    <w:p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剪力墙采用 C30-C35 混凝土</w:t>
      </w:r>
    </w:p>
    <w:p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框架梁采用 C30 混凝土</w:t>
      </w:r>
    </w:p>
    <w:p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4.2.2 钢筋性能要求</w:t>
      </w:r>
      <w:bookmarkEnd w:id="25"/>
    </w:p>
    <w:p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 HRB400 级钢筋，提高钢筋延性</w:t>
      </w:r>
    </w:p>
    <w:p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梁柱节点箍筋加密区采用复合箍筋</w:t>
      </w:r>
    </w:p>
    <w:p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剪力墙水平和竖向钢筋配筋率适当提高</w:t>
      </w:r>
    </w:p>
    <w:p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4.3 构造措施加强</w:t>
      </w:r>
      <w:bookmarkEnd w:id="26"/>
    </w:p>
    <w:p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4.3.1 节点构造</w:t>
      </w:r>
      <w:bookmarkEnd w:id="27"/>
    </w:p>
    <w:p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框架梁柱节点核心区箍筋加密，提高节点承载力</w:t>
      </w:r>
    </w:p>
    <w:p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梁端和柱端箍筋加密区长度适当增加</w:t>
      </w:r>
    </w:p>
    <w:p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楼板与梁的连接采用可靠的锚固措施</w:t>
      </w:r>
    </w:p>
    <w:p>
      <w:pPr>
        <w:spacing w:before="260" w:after="120" w:line="288" w:lineRule="auto"/>
        <w:ind w:left="0"/>
        <w:jc w:val="left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4.3.2 非结构构件</w:t>
      </w:r>
      <w:bookmarkEnd w:id="28"/>
    </w:p>
    <w:p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填充墙采用轻质材料，减轻结构自重</w:t>
      </w:r>
    </w:p>
    <w:p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填充墙与主体结构采用柔性连接，避免填充墙破坏</w:t>
      </w:r>
    </w:p>
    <w:p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吊顶、设备等非结构构件采取抗震加固措施</w:t>
      </w:r>
    </w:p>
    <w:p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4.4 隔震与消能减震技术</w:t>
      </w:r>
      <w:bookmarkEnd w:id="29"/>
    </w:p>
    <w:p>
      <w:pPr>
        <w:spacing w:before="260" w:after="120" w:line="288" w:lineRule="auto"/>
        <w:ind w:left="0"/>
        <w:jc w:val="left"/>
        <w:outlineLvl w:val="3"/>
      </w:pPr>
      <w:bookmarkStart w:id="30" w:name="heading_30"/>
      <w:r>
        <w:rPr>
          <w:rFonts w:ascii="Arial" w:hAnsi="Arial" w:eastAsia="等线" w:cs="Arial"/>
          <w:b/>
          <w:sz w:val="28"/>
        </w:rPr>
        <w:t>4.4.1 隔震技术应用</w:t>
      </w:r>
      <w:bookmarkEnd w:id="30"/>
    </w:p>
    <w:p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主体教学楼可采用基础隔震技术</w:t>
      </w:r>
    </w:p>
    <w:p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设置隔震支座，减少地震作用向上传递</w:t>
      </w:r>
    </w:p>
    <w:p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隔震支座采用天然橡胶隔震支座或铅芯橡胶隔震支座</w:t>
      </w:r>
    </w:p>
    <w:p>
      <w:pPr>
        <w:spacing w:before="260" w:after="120" w:line="288" w:lineRule="auto"/>
        <w:ind w:left="0"/>
        <w:jc w:val="left"/>
        <w:outlineLvl w:val="3"/>
      </w:pPr>
      <w:bookmarkStart w:id="31" w:name="heading_31"/>
      <w:r>
        <w:rPr>
          <w:rFonts w:ascii="Arial" w:hAnsi="Arial" w:eastAsia="等线" w:cs="Arial"/>
          <w:b/>
          <w:sz w:val="28"/>
        </w:rPr>
        <w:t>4.4.2 消能减震技术</w:t>
      </w:r>
      <w:bookmarkEnd w:id="31"/>
    </w:p>
    <w:p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在框架结构中设置阻尼器，消耗地震能量</w:t>
      </w:r>
    </w:p>
    <w:p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采用金属阻尼器或粘滞阻尼器</w:t>
      </w:r>
    </w:p>
    <w:p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阻尼器布置在结构变形较大的部位</w:t>
      </w:r>
    </w:p>
    <w:p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五、抗震性能评估与验证</w:t>
      </w:r>
      <w:bookmarkEnd w:id="32"/>
    </w:p>
    <w:p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5.1 分析方法</w:t>
      </w:r>
      <w:bookmarkEnd w:id="33"/>
    </w:p>
    <w:p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弹性分析</w:t>
      </w:r>
      <w:r>
        <w:rPr>
          <w:rFonts w:ascii="Arial" w:hAnsi="Arial" w:eastAsia="等线" w:cs="Arial"/>
          <w:sz w:val="22"/>
        </w:rPr>
        <w:t>：采用反应谱法进行小震作用下的弹性分析</w:t>
      </w:r>
    </w:p>
    <w:p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弹塑性分析</w:t>
      </w:r>
      <w:r>
        <w:rPr>
          <w:rFonts w:ascii="Arial" w:hAnsi="Arial" w:eastAsia="等线" w:cs="Arial"/>
          <w:sz w:val="22"/>
        </w:rPr>
        <w:t>：采用动力弹塑性时程分析方法进行大震作用下的弹塑性分析</w:t>
      </w:r>
    </w:p>
    <w:p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静力弹塑性分析</w:t>
      </w:r>
      <w:r>
        <w:rPr>
          <w:rFonts w:ascii="Arial" w:hAnsi="Arial" w:eastAsia="等线" w:cs="Arial"/>
          <w:sz w:val="22"/>
        </w:rPr>
        <w:t>：采用 Push-over 方法进行结构抗震性能评估</w:t>
      </w:r>
    </w:p>
    <w:p>
      <w:pPr>
        <w:spacing w:before="300" w:after="120" w:line="288" w:lineRule="auto"/>
        <w:ind w:left="0"/>
        <w:jc w:val="left"/>
        <w:outlineLvl w:val="2"/>
      </w:pPr>
      <w:bookmarkStart w:id="34" w:name="heading_34"/>
      <w:r>
        <w:rPr>
          <w:rFonts w:ascii="Arial" w:hAnsi="Arial" w:eastAsia="等线" w:cs="Arial"/>
          <w:b/>
          <w:sz w:val="30"/>
        </w:rPr>
        <w:t>5.2 性能验证</w:t>
      </w:r>
      <w:bookmarkEnd w:id="34"/>
    </w:p>
    <w:p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小震作用下，结构层间位移角满足规范要求</w:t>
      </w:r>
    </w:p>
    <w:p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中震作用下，结构构件承载力满足性能目标要求</w:t>
      </w:r>
    </w:p>
    <w:p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大震作用下，结构不发生倒塌，满足 "大震不倒" 的要求</w:t>
      </w:r>
    </w:p>
    <w:p>
      <w:pPr>
        <w:spacing w:before="300" w:after="120" w:line="288" w:lineRule="auto"/>
        <w:ind w:left="0"/>
        <w:jc w:val="left"/>
        <w:outlineLvl w:val="2"/>
      </w:pPr>
      <w:bookmarkStart w:id="35" w:name="heading_35"/>
      <w:r>
        <w:rPr>
          <w:rFonts w:ascii="Arial" w:hAnsi="Arial" w:eastAsia="等线" w:cs="Arial"/>
          <w:b/>
          <w:sz w:val="30"/>
        </w:rPr>
        <w:t>5.3 薄弱部位识别与加强</w:t>
      </w:r>
      <w:bookmarkEnd w:id="35"/>
    </w:p>
    <w:p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通过分析识别结构薄弱部位</w:t>
      </w:r>
    </w:p>
    <w:p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对薄弱部位采取加强措施</w:t>
      </w:r>
    </w:p>
    <w:p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确保结构在地震作用下的安全性</w:t>
      </w:r>
      <w:bookmarkStart w:id="36" w:name="_GoBack"/>
      <w:bookmarkEnd w:id="3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5"/>
  </w:num>
  <w:num w:numId="2">
    <w:abstractNumId w:val="17"/>
  </w:num>
  <w:num w:numId="3">
    <w:abstractNumId w:val="53"/>
  </w:num>
  <w:num w:numId="4">
    <w:abstractNumId w:val="14"/>
  </w:num>
  <w:num w:numId="5">
    <w:abstractNumId w:val="10"/>
  </w:num>
  <w:num w:numId="6">
    <w:abstractNumId w:val="28"/>
  </w:num>
  <w:num w:numId="7">
    <w:abstractNumId w:val="39"/>
  </w:num>
  <w:num w:numId="8">
    <w:abstractNumId w:val="60"/>
  </w:num>
  <w:num w:numId="9">
    <w:abstractNumId w:val="26"/>
  </w:num>
  <w:num w:numId="10">
    <w:abstractNumId w:val="5"/>
  </w:num>
  <w:num w:numId="11">
    <w:abstractNumId w:val="40"/>
  </w:num>
  <w:num w:numId="12">
    <w:abstractNumId w:val="54"/>
  </w:num>
  <w:num w:numId="13">
    <w:abstractNumId w:val="16"/>
  </w:num>
  <w:num w:numId="14">
    <w:abstractNumId w:val="50"/>
  </w:num>
  <w:num w:numId="15">
    <w:abstractNumId w:val="23"/>
  </w:num>
  <w:num w:numId="16">
    <w:abstractNumId w:val="38"/>
  </w:num>
  <w:num w:numId="17">
    <w:abstractNumId w:val="20"/>
  </w:num>
  <w:num w:numId="18">
    <w:abstractNumId w:val="19"/>
  </w:num>
  <w:num w:numId="19">
    <w:abstractNumId w:val="7"/>
  </w:num>
  <w:num w:numId="20">
    <w:abstractNumId w:val="48"/>
  </w:num>
  <w:num w:numId="21">
    <w:abstractNumId w:val="57"/>
  </w:num>
  <w:num w:numId="22">
    <w:abstractNumId w:val="31"/>
  </w:num>
  <w:num w:numId="23">
    <w:abstractNumId w:val="47"/>
  </w:num>
  <w:num w:numId="24">
    <w:abstractNumId w:val="8"/>
  </w:num>
  <w:num w:numId="25">
    <w:abstractNumId w:val="64"/>
  </w:num>
  <w:num w:numId="26">
    <w:abstractNumId w:val="62"/>
  </w:num>
  <w:num w:numId="27">
    <w:abstractNumId w:val="13"/>
  </w:num>
  <w:num w:numId="28">
    <w:abstractNumId w:val="58"/>
  </w:num>
  <w:num w:numId="29">
    <w:abstractNumId w:val="6"/>
  </w:num>
  <w:num w:numId="30">
    <w:abstractNumId w:val="45"/>
  </w:num>
  <w:num w:numId="31">
    <w:abstractNumId w:val="2"/>
  </w:num>
  <w:num w:numId="32">
    <w:abstractNumId w:val="52"/>
  </w:num>
  <w:num w:numId="33">
    <w:abstractNumId w:val="65"/>
  </w:num>
  <w:num w:numId="34">
    <w:abstractNumId w:val="0"/>
  </w:num>
  <w:num w:numId="35">
    <w:abstractNumId w:val="37"/>
  </w:num>
  <w:num w:numId="36">
    <w:abstractNumId w:val="51"/>
  </w:num>
  <w:num w:numId="37">
    <w:abstractNumId w:val="24"/>
  </w:num>
  <w:num w:numId="38">
    <w:abstractNumId w:val="21"/>
  </w:num>
  <w:num w:numId="39">
    <w:abstractNumId w:val="41"/>
  </w:num>
  <w:num w:numId="40">
    <w:abstractNumId w:val="63"/>
  </w:num>
  <w:num w:numId="41">
    <w:abstractNumId w:val="12"/>
  </w:num>
  <w:num w:numId="42">
    <w:abstractNumId w:val="4"/>
  </w:num>
  <w:num w:numId="43">
    <w:abstractNumId w:val="11"/>
  </w:num>
  <w:num w:numId="44">
    <w:abstractNumId w:val="55"/>
  </w:num>
  <w:num w:numId="45">
    <w:abstractNumId w:val="1"/>
  </w:num>
  <w:num w:numId="46">
    <w:abstractNumId w:val="34"/>
  </w:num>
  <w:num w:numId="47">
    <w:abstractNumId w:val="3"/>
  </w:num>
  <w:num w:numId="48">
    <w:abstractNumId w:val="56"/>
  </w:num>
  <w:num w:numId="49">
    <w:abstractNumId w:val="61"/>
  </w:num>
  <w:num w:numId="50">
    <w:abstractNumId w:val="49"/>
  </w:num>
  <w:num w:numId="51">
    <w:abstractNumId w:val="42"/>
  </w:num>
  <w:num w:numId="52">
    <w:abstractNumId w:val="59"/>
  </w:num>
  <w:num w:numId="53">
    <w:abstractNumId w:val="29"/>
  </w:num>
  <w:num w:numId="54">
    <w:abstractNumId w:val="30"/>
  </w:num>
  <w:num w:numId="55">
    <w:abstractNumId w:val="18"/>
  </w:num>
  <w:num w:numId="56">
    <w:abstractNumId w:val="43"/>
  </w:num>
  <w:num w:numId="57">
    <w:abstractNumId w:val="35"/>
  </w:num>
  <w:num w:numId="58">
    <w:abstractNumId w:val="22"/>
  </w:num>
  <w:num w:numId="59">
    <w:abstractNumId w:val="36"/>
  </w:num>
  <w:num w:numId="60">
    <w:abstractNumId w:val="9"/>
  </w:num>
  <w:num w:numId="61">
    <w:abstractNumId w:val="46"/>
  </w:num>
  <w:num w:numId="62">
    <w:abstractNumId w:val="32"/>
  </w:num>
  <w:num w:numId="63">
    <w:abstractNumId w:val="44"/>
  </w:num>
  <w:num w:numId="64">
    <w:abstractNumId w:val="27"/>
  </w:num>
  <w:num w:numId="65">
    <w:abstractNumId w:val="15"/>
  </w:num>
  <w:num w:numId="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F273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2026-03-04T12:20:00Z</dcterms:created>
  <dc:creator>Apache POI</dc:creator>
  <cp:lastModifiedBy>高堰祥</cp:lastModifiedBy>
  <dcterms:modified xsi:type="dcterms:W3CDTF">2026-03-04T12:21:58Z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