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9" w:name="_GoBack"/>
      <w:bookmarkEnd w:id="59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BDDEE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鞍山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2025年12月18日</w:t>
            </w:r>
            <w:bookmarkEnd w:id="7"/>
          </w:p>
        </w:tc>
      </w:tr>
    </w:tbl>
    <w:p w14:paraId="34816261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T13644126370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93793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_Toc7229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A729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_Toc31051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_Toc31051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44A70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_Toc20000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_Toc20000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D64A7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_Toc25044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_Toc25044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E306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_Toc11670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_Toc11670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1A4E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_Toc15716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_Toc15716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EC10D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_Toc23977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_Toc23977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AEE02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_Toc21243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_Toc21243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CEDE7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_Toc24848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_Toc24848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20C62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_Toc23390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_Toc23390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B924A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_Toc29376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_Toc29376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57E85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_Toc32231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_Toc32231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72B7E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_Toc31736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_Toc31736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64293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_Toc10469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_Toc10469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442C3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_Toc23475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_Toc23475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33162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_Toc18879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_Toc18879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27F1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_Toc4773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_Toc4773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A0A17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_Toc19330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_Toc19330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7229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鞍山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41.12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122.95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气候区"/>
            <w:r>
              <w:t>ID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主导风向"/>
            <w:r>
              <w:t>西南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4"/>
      <w:bookmarkStart w:id="21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8957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31051"/>
      <w:bookmarkStart w:id="24" w:name="TitleFormat"/>
      <w:r>
        <w:rPr>
          <w:rFonts w:hint="eastAsia"/>
        </w:rPr>
        <w:t>设计依据</w:t>
      </w:r>
      <w:bookmarkEnd w:id="23"/>
    </w:p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50378-2019（2024年版）</w:t>
      </w:r>
      <w:r>
        <w:br w:type="textWrapping"/>
      </w:r>
      <w:r>
        <w:t>2. 《城市居住区热环境设计标准》JGJ 286-2013</w:t>
      </w:r>
      <w:bookmarkEnd w:id="24"/>
      <w:bookmarkEnd w:id="25"/>
    </w:p>
    <w:p w14:paraId="790505B0">
      <w:pPr>
        <w:pStyle w:val="2"/>
      </w:pPr>
      <w:bookmarkStart w:id="26" w:name="_Toc20000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46AAC3A2">
      <w:pPr>
        <w:pStyle w:val="4"/>
      </w:pPr>
      <w:bookmarkStart w:id="27" w:name="_Toc25044"/>
      <w:r>
        <w:rPr>
          <w:rFonts w:hint="eastAsia"/>
        </w:rPr>
        <w:t>强制条文</w:t>
      </w:r>
      <w:bookmarkEnd w:id="27"/>
    </w:p>
    <w:p w14:paraId="201FEF3A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04294197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2F03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3DC5F63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6E82F32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30B6AC8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6B04B79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48B3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46209D8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6C48D3B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40EF9EE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43AFC20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2D9AD8A6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2876355E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59EA218D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2324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0616063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15F9970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1C27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42EECA3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DD1448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403DC1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6085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3DD213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754EEE4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7017EA5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6CF4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D47069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78D3FE6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7D2CC4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631A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0445A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0942B2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EB8657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47AB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8DC682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0A94DC8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0BDD665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230B2847">
      <w:pPr>
        <w:pStyle w:val="4"/>
      </w:pPr>
      <w:bookmarkStart w:id="28" w:name="_Toc11670"/>
      <w:r>
        <w:rPr>
          <w:rFonts w:hint="eastAsia"/>
        </w:rPr>
        <w:t>规定性设计</w:t>
      </w:r>
      <w:bookmarkEnd w:id="28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9" w:name="_Toc15716"/>
      <w:r>
        <w:rPr>
          <w:rFonts w:hint="eastAsia"/>
        </w:rPr>
        <w:t>计算参数</w:t>
      </w:r>
      <w:bookmarkEnd w:id="29"/>
    </w:p>
    <w:p w14:paraId="5DA09856">
      <w:pPr>
        <w:pStyle w:val="4"/>
      </w:pPr>
      <w:bookmarkStart w:id="30" w:name="_Toc23977"/>
      <w:r>
        <w:rPr>
          <w:rFonts w:hint="eastAsia"/>
        </w:rPr>
        <w:t>典型气象日气象参数</w:t>
      </w:r>
      <w:bookmarkEnd w:id="3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2C34B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D5C15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78CEEC4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57255992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56167826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5C11FB93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08661936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2E89026A">
            <w:pPr>
              <w:jc w:val="center"/>
            </w:pPr>
            <w:r>
              <w:t>主导风向</w:t>
            </w:r>
          </w:p>
        </w:tc>
      </w:tr>
      <w:tr w14:paraId="46A16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D743ED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3F9581C8">
            <w:pPr>
              <w:jc w:val="center"/>
            </w:pPr>
            <w:r>
              <w:t>18.1</w:t>
            </w:r>
          </w:p>
        </w:tc>
        <w:tc>
          <w:tcPr>
            <w:vAlign w:val="center"/>
          </w:tcPr>
          <w:p w14:paraId="5B3C341E">
            <w:pPr>
              <w:jc w:val="center"/>
            </w:pPr>
            <w:r>
              <w:t>55</w:t>
            </w:r>
          </w:p>
        </w:tc>
        <w:tc>
          <w:tcPr>
            <w:vAlign w:val="center"/>
          </w:tcPr>
          <w:p w14:paraId="6CED4CE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9F8A06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7CA4812">
            <w:pPr>
              <w:jc w:val="center"/>
            </w:pPr>
            <w:r>
              <w:t>2.0</w:t>
            </w:r>
          </w:p>
        </w:tc>
        <w:tc>
          <w:tcPr>
            <w:vMerge w:val="restart"/>
            <w:vAlign w:val="center"/>
          </w:tcPr>
          <w:p w14:paraId="33F72E8A">
            <w:pPr>
              <w:jc w:val="center"/>
            </w:pPr>
            <w:r>
              <w:t>西南</w:t>
            </w:r>
          </w:p>
        </w:tc>
      </w:tr>
      <w:tr w14:paraId="2E001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8E3F2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BF520C">
            <w:pPr>
              <w:jc w:val="center"/>
            </w:pPr>
            <w:r>
              <w:t>17.5</w:t>
            </w:r>
          </w:p>
        </w:tc>
        <w:tc>
          <w:tcPr>
            <w:vAlign w:val="center"/>
          </w:tcPr>
          <w:p w14:paraId="12383A2E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688F28F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ED8639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B033F50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48C5662">
            <w:pPr>
              <w:jc w:val="center"/>
            </w:pPr>
          </w:p>
        </w:tc>
      </w:tr>
      <w:tr w14:paraId="008A4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FE5F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E3036A">
            <w:pPr>
              <w:jc w:val="center"/>
            </w:pPr>
            <w:r>
              <w:t>17.2</w:t>
            </w:r>
          </w:p>
        </w:tc>
        <w:tc>
          <w:tcPr>
            <w:vAlign w:val="center"/>
          </w:tcPr>
          <w:p w14:paraId="1CCB6159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3DC4E13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72FF8B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76210E9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4564E3F">
            <w:pPr>
              <w:jc w:val="center"/>
            </w:pPr>
          </w:p>
        </w:tc>
      </w:tr>
      <w:tr w14:paraId="54357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E6678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193DCAE">
            <w:pPr>
              <w:jc w:val="center"/>
            </w:pPr>
            <w:r>
              <w:t>17.1</w:t>
            </w:r>
          </w:p>
        </w:tc>
        <w:tc>
          <w:tcPr>
            <w:vAlign w:val="center"/>
          </w:tcPr>
          <w:p w14:paraId="54761224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3EBC2C5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1587A0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E61AA1B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364438EE">
            <w:pPr>
              <w:jc w:val="center"/>
            </w:pPr>
          </w:p>
        </w:tc>
      </w:tr>
      <w:tr w14:paraId="60E76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4520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3A11657">
            <w:pPr>
              <w:jc w:val="center"/>
            </w:pPr>
            <w:r>
              <w:t>17.3</w:t>
            </w:r>
          </w:p>
        </w:tc>
        <w:tc>
          <w:tcPr>
            <w:vAlign w:val="center"/>
          </w:tcPr>
          <w:p w14:paraId="6D4E7A61">
            <w:pPr>
              <w:jc w:val="center"/>
            </w:pPr>
            <w:r>
              <w:t>55</w:t>
            </w:r>
          </w:p>
        </w:tc>
        <w:tc>
          <w:tcPr>
            <w:vAlign w:val="center"/>
          </w:tcPr>
          <w:p w14:paraId="382B64C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EE7AF0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8B3699E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0FA0130E">
            <w:pPr>
              <w:jc w:val="center"/>
            </w:pPr>
          </w:p>
        </w:tc>
      </w:tr>
      <w:tr w14:paraId="06702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E7FB9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66BDAF6">
            <w:pPr>
              <w:jc w:val="center"/>
            </w:pPr>
            <w:r>
              <w:t>17.8</w:t>
            </w:r>
          </w:p>
        </w:tc>
        <w:tc>
          <w:tcPr>
            <w:vAlign w:val="center"/>
          </w:tcPr>
          <w:p w14:paraId="75A68046"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 w14:paraId="05F42F49">
            <w:pPr>
              <w:jc w:val="center"/>
            </w:pPr>
            <w:r>
              <w:t>25.00</w:t>
            </w:r>
          </w:p>
        </w:tc>
        <w:tc>
          <w:tcPr>
            <w:vAlign w:val="center"/>
          </w:tcPr>
          <w:p w14:paraId="51D99AA8">
            <w:pPr>
              <w:jc w:val="center"/>
            </w:pPr>
            <w:r>
              <w:t>13.89</w:t>
            </w:r>
          </w:p>
        </w:tc>
        <w:tc>
          <w:tcPr>
            <w:vAlign w:val="center"/>
          </w:tcPr>
          <w:p w14:paraId="64E7020B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065A3653">
            <w:pPr>
              <w:jc w:val="center"/>
            </w:pPr>
          </w:p>
        </w:tc>
      </w:tr>
      <w:tr w14:paraId="7C584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EF086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C21B2E0">
            <w:pPr>
              <w:jc w:val="center"/>
            </w:pPr>
            <w:r>
              <w:t>18.5</w:t>
            </w:r>
          </w:p>
        </w:tc>
        <w:tc>
          <w:tcPr>
            <w:vAlign w:val="center"/>
          </w:tcPr>
          <w:p w14:paraId="2EE37329">
            <w:pPr>
              <w:jc w:val="center"/>
            </w:pPr>
            <w:r>
              <w:t>52</w:t>
            </w:r>
          </w:p>
        </w:tc>
        <w:tc>
          <w:tcPr>
            <w:vAlign w:val="center"/>
          </w:tcPr>
          <w:p w14:paraId="742E961D">
            <w:pPr>
              <w:jc w:val="center"/>
            </w:pPr>
            <w:r>
              <w:t>127.78</w:t>
            </w:r>
          </w:p>
        </w:tc>
        <w:tc>
          <w:tcPr>
            <w:vAlign w:val="center"/>
          </w:tcPr>
          <w:p w14:paraId="4D339E8E">
            <w:pPr>
              <w:jc w:val="center"/>
            </w:pPr>
            <w:r>
              <w:t>52.78</w:t>
            </w:r>
          </w:p>
        </w:tc>
        <w:tc>
          <w:tcPr>
            <w:vAlign w:val="center"/>
          </w:tcPr>
          <w:p w14:paraId="1623A45A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2D957EF">
            <w:pPr>
              <w:jc w:val="center"/>
            </w:pPr>
          </w:p>
        </w:tc>
      </w:tr>
      <w:tr w14:paraId="42F67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E7E1E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4EE7D22">
            <w:pPr>
              <w:jc w:val="center"/>
            </w:pPr>
            <w:r>
              <w:t>19.4</w:t>
            </w:r>
          </w:p>
        </w:tc>
        <w:tc>
          <w:tcPr>
            <w:vAlign w:val="center"/>
          </w:tcPr>
          <w:p w14:paraId="27170B03"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 w14:paraId="0FE1A5A9">
            <w:pPr>
              <w:jc w:val="center"/>
            </w:pPr>
            <w:r>
              <w:t>252.78</w:t>
            </w:r>
          </w:p>
        </w:tc>
        <w:tc>
          <w:tcPr>
            <w:vAlign w:val="center"/>
          </w:tcPr>
          <w:p w14:paraId="39C10517"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 w14:paraId="068F9A4F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08242D6E">
            <w:pPr>
              <w:jc w:val="center"/>
            </w:pPr>
          </w:p>
        </w:tc>
      </w:tr>
      <w:tr w14:paraId="7D6C3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32D0C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1DB5C4E">
            <w:pPr>
              <w:jc w:val="center"/>
            </w:pPr>
            <w:r>
              <w:t>20.5</w:t>
            </w:r>
          </w:p>
        </w:tc>
        <w:tc>
          <w:tcPr>
            <w:vAlign w:val="center"/>
          </w:tcPr>
          <w:p w14:paraId="1449A18A">
            <w:pPr>
              <w:jc w:val="center"/>
            </w:pPr>
            <w:r>
              <w:t>46</w:t>
            </w:r>
          </w:p>
        </w:tc>
        <w:tc>
          <w:tcPr>
            <w:vAlign w:val="center"/>
          </w:tcPr>
          <w:p w14:paraId="11794961">
            <w:pPr>
              <w:jc w:val="center"/>
            </w:pPr>
            <w:r>
              <w:t>383.33</w:t>
            </w:r>
          </w:p>
        </w:tc>
        <w:tc>
          <w:tcPr>
            <w:vAlign w:val="center"/>
          </w:tcPr>
          <w:p w14:paraId="6248EA36">
            <w:pPr>
              <w:jc w:val="center"/>
            </w:pPr>
            <w:r>
              <w:t>136.11</w:t>
            </w:r>
          </w:p>
        </w:tc>
        <w:tc>
          <w:tcPr>
            <w:vAlign w:val="center"/>
          </w:tcPr>
          <w:p w14:paraId="6A756593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064E576">
            <w:pPr>
              <w:jc w:val="center"/>
            </w:pPr>
          </w:p>
        </w:tc>
      </w:tr>
      <w:tr w14:paraId="55A27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A0CEE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D753062">
            <w:pPr>
              <w:jc w:val="center"/>
            </w:pPr>
            <w:r>
              <w:t>21.7</w:t>
            </w:r>
          </w:p>
        </w:tc>
        <w:tc>
          <w:tcPr>
            <w:vAlign w:val="center"/>
          </w:tcPr>
          <w:p w14:paraId="7A3861FC"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 w14:paraId="181A2ADC">
            <w:pPr>
              <w:jc w:val="center"/>
            </w:pPr>
            <w:r>
              <w:t>513.89</w:t>
            </w:r>
          </w:p>
        </w:tc>
        <w:tc>
          <w:tcPr>
            <w:vAlign w:val="center"/>
          </w:tcPr>
          <w:p w14:paraId="03339BFE">
            <w:pPr>
              <w:jc w:val="center"/>
            </w:pPr>
            <w:r>
              <w:t>175.00</w:t>
            </w:r>
          </w:p>
        </w:tc>
        <w:tc>
          <w:tcPr>
            <w:vAlign w:val="center"/>
          </w:tcPr>
          <w:p w14:paraId="0E118849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259CF5E">
            <w:pPr>
              <w:jc w:val="center"/>
            </w:pPr>
          </w:p>
        </w:tc>
      </w:tr>
      <w:tr w14:paraId="1C2FB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C451C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25A598F">
            <w:pPr>
              <w:jc w:val="center"/>
            </w:pPr>
            <w:r>
              <w:t>22.9</w:t>
            </w:r>
          </w:p>
        </w:tc>
        <w:tc>
          <w:tcPr>
            <w:vAlign w:val="center"/>
          </w:tcPr>
          <w:p w14:paraId="3DB87BF8"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 w14:paraId="37FF8D34">
            <w:pPr>
              <w:jc w:val="center"/>
            </w:pPr>
            <w:r>
              <w:t>619.44</w:t>
            </w:r>
          </w:p>
        </w:tc>
        <w:tc>
          <w:tcPr>
            <w:vAlign w:val="center"/>
          </w:tcPr>
          <w:p w14:paraId="52109643">
            <w:pPr>
              <w:jc w:val="center"/>
            </w:pPr>
            <w:r>
              <w:t>200.00</w:t>
            </w:r>
          </w:p>
        </w:tc>
        <w:tc>
          <w:tcPr>
            <w:vAlign w:val="center"/>
          </w:tcPr>
          <w:p w14:paraId="1AF6D141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CE2A367">
            <w:pPr>
              <w:jc w:val="center"/>
            </w:pPr>
          </w:p>
        </w:tc>
      </w:tr>
      <w:tr w14:paraId="7C154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0643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20A0040">
            <w:pPr>
              <w:jc w:val="center"/>
            </w:pPr>
            <w:r>
              <w:t>24.0</w:t>
            </w:r>
          </w:p>
        </w:tc>
        <w:tc>
          <w:tcPr>
            <w:vAlign w:val="center"/>
          </w:tcPr>
          <w:p w14:paraId="1FD3E8A9"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 w14:paraId="34F796BF">
            <w:pPr>
              <w:jc w:val="center"/>
            </w:pPr>
            <w:r>
              <w:t>694.44</w:t>
            </w:r>
          </w:p>
        </w:tc>
        <w:tc>
          <w:tcPr>
            <w:vAlign w:val="center"/>
          </w:tcPr>
          <w:p w14:paraId="21585C90">
            <w:pPr>
              <w:jc w:val="center"/>
            </w:pPr>
            <w:r>
              <w:t>222.22</w:t>
            </w:r>
          </w:p>
        </w:tc>
        <w:tc>
          <w:tcPr>
            <w:vAlign w:val="center"/>
          </w:tcPr>
          <w:p w14:paraId="7B173453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18CC3380">
            <w:pPr>
              <w:jc w:val="center"/>
            </w:pPr>
          </w:p>
        </w:tc>
      </w:tr>
      <w:tr w14:paraId="52979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266F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6DBFC44">
            <w:pPr>
              <w:jc w:val="center"/>
            </w:pPr>
            <w:r>
              <w:t>25.0</w:t>
            </w:r>
          </w:p>
        </w:tc>
        <w:tc>
          <w:tcPr>
            <w:vAlign w:val="center"/>
          </w:tcPr>
          <w:p w14:paraId="5A0153E2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069F5C9">
            <w:pPr>
              <w:jc w:val="center"/>
            </w:pPr>
            <w:r>
              <w:t>719.44</w:t>
            </w:r>
          </w:p>
        </w:tc>
        <w:tc>
          <w:tcPr>
            <w:vAlign w:val="center"/>
          </w:tcPr>
          <w:p w14:paraId="36044D37">
            <w:pPr>
              <w:jc w:val="center"/>
            </w:pPr>
            <w:r>
              <w:t>227.78</w:t>
            </w:r>
          </w:p>
        </w:tc>
        <w:tc>
          <w:tcPr>
            <w:vAlign w:val="center"/>
          </w:tcPr>
          <w:p w14:paraId="65055AC1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E562D7C">
            <w:pPr>
              <w:jc w:val="center"/>
            </w:pPr>
          </w:p>
        </w:tc>
      </w:tr>
      <w:tr w14:paraId="69356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930A8E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46A62D1">
            <w:pPr>
              <w:jc w:val="center"/>
            </w:pPr>
            <w:r>
              <w:t>25.8</w:t>
            </w:r>
          </w:p>
        </w:tc>
        <w:tc>
          <w:tcPr>
            <w:vAlign w:val="center"/>
          </w:tcPr>
          <w:p w14:paraId="1F8A48A8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36816FE7">
            <w:pPr>
              <w:jc w:val="center"/>
            </w:pPr>
            <w:r>
              <w:t>697.22</w:t>
            </w:r>
          </w:p>
        </w:tc>
        <w:tc>
          <w:tcPr>
            <w:vAlign w:val="center"/>
          </w:tcPr>
          <w:p w14:paraId="2C2F8577">
            <w:pPr>
              <w:jc w:val="center"/>
            </w:pPr>
            <w:r>
              <w:t>225.00</w:t>
            </w:r>
          </w:p>
        </w:tc>
        <w:tc>
          <w:tcPr>
            <w:vAlign w:val="center"/>
          </w:tcPr>
          <w:p w14:paraId="5280A453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6069ECA">
            <w:pPr>
              <w:jc w:val="center"/>
            </w:pPr>
          </w:p>
        </w:tc>
      </w:tr>
      <w:tr w14:paraId="3DA0A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DA1F9E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5EBB0D2"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 w14:paraId="1D434D67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15CDE5AB">
            <w:pPr>
              <w:jc w:val="center"/>
            </w:pPr>
            <w:r>
              <w:t>630.56</w:t>
            </w:r>
          </w:p>
        </w:tc>
        <w:tc>
          <w:tcPr>
            <w:vAlign w:val="center"/>
          </w:tcPr>
          <w:p w14:paraId="0D9BDC6D">
            <w:pPr>
              <w:jc w:val="center"/>
            </w:pPr>
            <w:r>
              <w:t>211.11</w:t>
            </w:r>
          </w:p>
        </w:tc>
        <w:tc>
          <w:tcPr>
            <w:vAlign w:val="center"/>
          </w:tcPr>
          <w:p w14:paraId="22056915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61129765">
            <w:pPr>
              <w:jc w:val="center"/>
            </w:pPr>
          </w:p>
        </w:tc>
      </w:tr>
      <w:tr w14:paraId="0752C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21F0C1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64840E1"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 w14:paraId="2AAA8FBB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22118D69">
            <w:pPr>
              <w:jc w:val="center"/>
            </w:pPr>
            <w:r>
              <w:t>525.00</w:t>
            </w:r>
          </w:p>
        </w:tc>
        <w:tc>
          <w:tcPr>
            <w:vAlign w:val="center"/>
          </w:tcPr>
          <w:p w14:paraId="30B366D7">
            <w:pPr>
              <w:jc w:val="center"/>
            </w:pPr>
            <w:r>
              <w:t>183.33</w:t>
            </w:r>
          </w:p>
        </w:tc>
        <w:tc>
          <w:tcPr>
            <w:vAlign w:val="center"/>
          </w:tcPr>
          <w:p w14:paraId="1FED16AD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B441F73">
            <w:pPr>
              <w:jc w:val="center"/>
            </w:pPr>
          </w:p>
        </w:tc>
      </w:tr>
      <w:tr w14:paraId="5F13E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ACD9DD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E1DD095"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 w14:paraId="2572481E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5E6AE585">
            <w:pPr>
              <w:jc w:val="center"/>
            </w:pPr>
            <w:r>
              <w:t>397.22</w:t>
            </w:r>
          </w:p>
        </w:tc>
        <w:tc>
          <w:tcPr>
            <w:vAlign w:val="center"/>
          </w:tcPr>
          <w:p w14:paraId="11A52306">
            <w:pPr>
              <w:jc w:val="center"/>
            </w:pPr>
            <w:r>
              <w:t>150.00</w:t>
            </w:r>
          </w:p>
        </w:tc>
        <w:tc>
          <w:tcPr>
            <w:vAlign w:val="center"/>
          </w:tcPr>
          <w:p w14:paraId="6344A843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6B76BB2D">
            <w:pPr>
              <w:jc w:val="center"/>
            </w:pPr>
          </w:p>
        </w:tc>
      </w:tr>
      <w:tr w14:paraId="6AAA8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33180F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7B62393"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 w14:paraId="1FEB7327"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 w14:paraId="2AD91433">
            <w:pPr>
              <w:jc w:val="center"/>
            </w:pPr>
            <w:r>
              <w:t>263.89</w:t>
            </w:r>
          </w:p>
        </w:tc>
        <w:tc>
          <w:tcPr>
            <w:vAlign w:val="center"/>
          </w:tcPr>
          <w:p w14:paraId="364F5E5F">
            <w:pPr>
              <w:jc w:val="center"/>
            </w:pPr>
            <w:r>
              <w:t>108.33</w:t>
            </w:r>
          </w:p>
        </w:tc>
        <w:tc>
          <w:tcPr>
            <w:vAlign w:val="center"/>
          </w:tcPr>
          <w:p w14:paraId="2935599F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3229B466">
            <w:pPr>
              <w:jc w:val="center"/>
            </w:pPr>
          </w:p>
        </w:tc>
      </w:tr>
      <w:tr w14:paraId="341B4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20D1D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CECF70"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 w14:paraId="63DD7A3A"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 w14:paraId="2C9B8B1A">
            <w:pPr>
              <w:jc w:val="center"/>
            </w:pPr>
            <w:r>
              <w:t>138.89</w:t>
            </w:r>
          </w:p>
        </w:tc>
        <w:tc>
          <w:tcPr>
            <w:vAlign w:val="center"/>
          </w:tcPr>
          <w:p w14:paraId="7519F6D5">
            <w:pPr>
              <w:jc w:val="center"/>
            </w:pPr>
            <w:r>
              <w:t>63.89</w:t>
            </w:r>
          </w:p>
        </w:tc>
        <w:tc>
          <w:tcPr>
            <w:vAlign w:val="center"/>
          </w:tcPr>
          <w:p w14:paraId="77ADB12E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0FF4CFC9">
            <w:pPr>
              <w:jc w:val="center"/>
            </w:pPr>
          </w:p>
        </w:tc>
      </w:tr>
      <w:tr w14:paraId="28104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95598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89BF96F">
            <w:pPr>
              <w:jc w:val="center"/>
            </w:pPr>
            <w:r>
              <w:t>24.7</w:t>
            </w:r>
          </w:p>
        </w:tc>
        <w:tc>
          <w:tcPr>
            <w:vAlign w:val="center"/>
          </w:tcPr>
          <w:p w14:paraId="5E6A488E"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 w14:paraId="113BFD4E">
            <w:pPr>
              <w:jc w:val="center"/>
            </w:pPr>
            <w:r>
              <w:t>33.33</w:t>
            </w:r>
          </w:p>
        </w:tc>
        <w:tc>
          <w:tcPr>
            <w:vAlign w:val="center"/>
          </w:tcPr>
          <w:p w14:paraId="43E32D20">
            <w:pPr>
              <w:jc w:val="center"/>
            </w:pPr>
            <w:r>
              <w:t>19.44</w:t>
            </w:r>
          </w:p>
        </w:tc>
        <w:tc>
          <w:tcPr>
            <w:vAlign w:val="center"/>
          </w:tcPr>
          <w:p w14:paraId="3C8B2697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167B256C">
            <w:pPr>
              <w:jc w:val="center"/>
            </w:pPr>
          </w:p>
        </w:tc>
      </w:tr>
      <w:tr w14:paraId="14690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42369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451B68">
            <w:pPr>
              <w:jc w:val="center"/>
            </w:pPr>
            <w:r>
              <w:t>23.8</w:t>
            </w:r>
          </w:p>
        </w:tc>
        <w:tc>
          <w:tcPr>
            <w:vAlign w:val="center"/>
          </w:tcPr>
          <w:p w14:paraId="510F9416"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 w14:paraId="214181C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89FCDC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4EA0712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56F21988">
            <w:pPr>
              <w:jc w:val="center"/>
            </w:pPr>
          </w:p>
        </w:tc>
      </w:tr>
      <w:tr w14:paraId="2C313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994BF9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477A967">
            <w:pPr>
              <w:jc w:val="center"/>
            </w:pPr>
            <w:r>
              <w:t>22.8</w:t>
            </w:r>
          </w:p>
        </w:tc>
        <w:tc>
          <w:tcPr>
            <w:vAlign w:val="center"/>
          </w:tcPr>
          <w:p w14:paraId="49AE82E1">
            <w:pPr>
              <w:jc w:val="center"/>
            </w:pPr>
            <w:r>
              <w:t>45</w:t>
            </w:r>
          </w:p>
        </w:tc>
        <w:tc>
          <w:tcPr>
            <w:vAlign w:val="center"/>
          </w:tcPr>
          <w:p w14:paraId="1640A5B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B7AC28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D543115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1C5BFBE3">
            <w:pPr>
              <w:jc w:val="center"/>
            </w:pPr>
          </w:p>
        </w:tc>
      </w:tr>
      <w:tr w14:paraId="18460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4EDE5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F19E52C">
            <w:pPr>
              <w:jc w:val="center"/>
            </w:pPr>
            <w:r>
              <w:t>21.8</w:t>
            </w:r>
          </w:p>
        </w:tc>
        <w:tc>
          <w:tcPr>
            <w:vAlign w:val="center"/>
          </w:tcPr>
          <w:p w14:paraId="1040AD7E">
            <w:pPr>
              <w:jc w:val="center"/>
            </w:pPr>
            <w:r>
              <w:t>47</w:t>
            </w:r>
          </w:p>
        </w:tc>
        <w:tc>
          <w:tcPr>
            <w:vAlign w:val="center"/>
          </w:tcPr>
          <w:p w14:paraId="508F328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45D407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8A88676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13CF7DA">
            <w:pPr>
              <w:jc w:val="center"/>
            </w:pPr>
          </w:p>
        </w:tc>
      </w:tr>
      <w:tr w14:paraId="02BF9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B1AFB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0C5A7CD5">
            <w:pPr>
              <w:jc w:val="center"/>
            </w:pPr>
            <w:r>
              <w:t>20.9</w:t>
            </w:r>
          </w:p>
        </w:tc>
        <w:tc>
          <w:tcPr>
            <w:vAlign w:val="center"/>
          </w:tcPr>
          <w:p w14:paraId="01E68A5D"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 w14:paraId="4439FFA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C91E71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BCF4DF2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5F2ED660">
            <w:pPr>
              <w:jc w:val="center"/>
            </w:pPr>
          </w:p>
        </w:tc>
      </w:tr>
      <w:tr w14:paraId="1B700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09F2CD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7BF46871">
            <w:pPr>
              <w:jc w:val="center"/>
            </w:pPr>
            <w:r>
              <w:t>22.0</w:t>
            </w:r>
          </w:p>
        </w:tc>
        <w:tc>
          <w:tcPr>
            <w:vAlign w:val="center"/>
          </w:tcPr>
          <w:p w14:paraId="11767A8D">
            <w:pPr>
              <w:jc w:val="center"/>
            </w:pPr>
            <w:r>
              <w:t>45</w:t>
            </w:r>
          </w:p>
        </w:tc>
        <w:tc>
          <w:tcPr>
            <w:vAlign w:val="center"/>
          </w:tcPr>
          <w:p w14:paraId="54C514C1">
            <w:pPr>
              <w:jc w:val="center"/>
            </w:pPr>
            <w:r>
              <w:t>250.93</w:t>
            </w:r>
          </w:p>
        </w:tc>
        <w:tc>
          <w:tcPr>
            <w:vAlign w:val="center"/>
          </w:tcPr>
          <w:p w14:paraId="3FEE6546">
            <w:pPr>
              <w:jc w:val="center"/>
            </w:pPr>
            <w:r>
              <w:t>87.04</w:t>
            </w:r>
          </w:p>
        </w:tc>
        <w:tc>
          <w:tcPr>
            <w:vAlign w:val="center"/>
          </w:tcPr>
          <w:p w14:paraId="27007923"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 w14:paraId="03F5801D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1" w:name="气象参数"/>
      <w:bookmarkEnd w:id="31"/>
    </w:p>
    <w:p w14:paraId="44534F6F">
      <w:pPr>
        <w:pStyle w:val="4"/>
      </w:pPr>
      <w:bookmarkStart w:id="32" w:name="_Toc21243"/>
      <w:r>
        <w:rPr>
          <w:rFonts w:hint="eastAsia"/>
        </w:rPr>
        <w:t>渗透面夏季逐时蒸发量</w:t>
      </w:r>
      <w:bookmarkEnd w:id="3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82F2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40AFB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85D4206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40E569F1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7D65096F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78E6DACB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20DBA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619338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3A0799DC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0468F79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376854AB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4CCA9817">
            <w:pPr>
              <w:jc w:val="center"/>
            </w:pPr>
            <w:r>
              <w:t>0.22</w:t>
            </w:r>
          </w:p>
        </w:tc>
      </w:tr>
      <w:tr w14:paraId="2BD54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9796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E764FF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29D4B41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63247E5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2C8338B">
            <w:pPr>
              <w:jc w:val="center"/>
            </w:pPr>
            <w:r>
              <w:t>0.16</w:t>
            </w:r>
          </w:p>
        </w:tc>
      </w:tr>
      <w:tr w14:paraId="38BAF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255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8A418C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4383705F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4D6BD821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03ABCE3">
            <w:pPr>
              <w:jc w:val="center"/>
            </w:pPr>
            <w:r>
              <w:t>0.16</w:t>
            </w:r>
          </w:p>
        </w:tc>
      </w:tr>
      <w:tr w14:paraId="62908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031A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84F4CE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427611D6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6335994A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0F1B0D7F">
            <w:pPr>
              <w:jc w:val="center"/>
            </w:pPr>
            <w:r>
              <w:t>0.15</w:t>
            </w:r>
          </w:p>
        </w:tc>
      </w:tr>
      <w:tr w14:paraId="4FE8E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D9825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7B2DB50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271EB760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2EDCC80B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CE12296">
            <w:pPr>
              <w:jc w:val="center"/>
            </w:pPr>
            <w:r>
              <w:t>0.17</w:t>
            </w:r>
          </w:p>
        </w:tc>
      </w:tr>
      <w:tr w14:paraId="3145C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1AF31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513FD58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EED3E02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859F16E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725F5D9F">
            <w:pPr>
              <w:jc w:val="center"/>
            </w:pPr>
            <w:r>
              <w:t>0.20</w:t>
            </w:r>
          </w:p>
        </w:tc>
      </w:tr>
      <w:tr w14:paraId="0D5C5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10BC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5932EE2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044F6C2C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99DDFE1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660F3557">
            <w:pPr>
              <w:jc w:val="center"/>
            </w:pPr>
            <w:r>
              <w:t>0.28</w:t>
            </w:r>
          </w:p>
        </w:tc>
      </w:tr>
      <w:tr w14:paraId="73A6A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08B13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E31F7E3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394185B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D3CF74B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70935052">
            <w:pPr>
              <w:jc w:val="center"/>
            </w:pPr>
            <w:r>
              <w:t>0.35</w:t>
            </w:r>
          </w:p>
        </w:tc>
      </w:tr>
      <w:tr w14:paraId="7CA3A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3A9C3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9449756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90CFAA6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70297CCB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21FDACD6">
            <w:pPr>
              <w:jc w:val="center"/>
            </w:pPr>
            <w:r>
              <w:t>0.45</w:t>
            </w:r>
          </w:p>
        </w:tc>
      </w:tr>
      <w:tr w14:paraId="1FBF6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19CD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BA08F85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6C344770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4656896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24B8C4EB">
            <w:pPr>
              <w:jc w:val="center"/>
            </w:pPr>
            <w:r>
              <w:t>0.52</w:t>
            </w:r>
          </w:p>
        </w:tc>
      </w:tr>
      <w:tr w14:paraId="0CA43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B570F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58E91EE"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 w14:paraId="40D66B65"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 w14:paraId="05738025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E4713DD">
            <w:pPr>
              <w:jc w:val="center"/>
            </w:pPr>
            <w:r>
              <w:t>0.55</w:t>
            </w:r>
          </w:p>
        </w:tc>
      </w:tr>
      <w:tr w14:paraId="17154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9D14C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F69DD28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00BA0C23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1225A18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8289B12">
            <w:pPr>
              <w:jc w:val="center"/>
            </w:pPr>
            <w:r>
              <w:t>0.52</w:t>
            </w:r>
          </w:p>
        </w:tc>
      </w:tr>
      <w:tr w14:paraId="7C1F8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BF94E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B028E8A"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 w14:paraId="754378A1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4610A663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306E9C0F">
            <w:pPr>
              <w:jc w:val="center"/>
            </w:pPr>
            <w:r>
              <w:t>0.47</w:t>
            </w:r>
          </w:p>
        </w:tc>
      </w:tr>
      <w:tr w14:paraId="02442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E14E5D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A094182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616E89C0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679DF6E6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309FB23">
            <w:pPr>
              <w:jc w:val="center"/>
            </w:pPr>
            <w:r>
              <w:t>0.42</w:t>
            </w:r>
          </w:p>
        </w:tc>
      </w:tr>
      <w:tr w14:paraId="78CD5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399CC6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9E43E01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357FE5C4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C1DCBBE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39C33FA">
            <w:pPr>
              <w:jc w:val="center"/>
            </w:pPr>
            <w:r>
              <w:t>0.32</w:t>
            </w:r>
          </w:p>
        </w:tc>
      </w:tr>
      <w:tr w14:paraId="1737D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EBA90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3ED223B"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 w14:paraId="4A5ECB17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4FF95191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790FF057">
            <w:pPr>
              <w:jc w:val="center"/>
            </w:pPr>
            <w:r>
              <w:t>0.28</w:t>
            </w:r>
          </w:p>
        </w:tc>
      </w:tr>
      <w:tr w14:paraId="6D655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6B0AE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C242D7E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2E0B438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AA755F1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4E7C6B49">
            <w:pPr>
              <w:jc w:val="center"/>
            </w:pPr>
            <w:r>
              <w:t>0.20</w:t>
            </w:r>
          </w:p>
        </w:tc>
      </w:tr>
      <w:tr w14:paraId="4BC99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43030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A2505FA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2A121C4D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5C7F52D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075D7BE7">
            <w:pPr>
              <w:jc w:val="center"/>
            </w:pPr>
            <w:r>
              <w:t>0.17</w:t>
            </w:r>
          </w:p>
        </w:tc>
      </w:tr>
      <w:tr w14:paraId="2C81F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D8ADA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E996F3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010A6F2F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28336B7E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0C449119">
            <w:pPr>
              <w:jc w:val="center"/>
            </w:pPr>
            <w:r>
              <w:t>0.14</w:t>
            </w:r>
          </w:p>
        </w:tc>
      </w:tr>
      <w:tr w14:paraId="1FD34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EB4D6F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9E3BE29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553975E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6A75C70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0B380BBF">
            <w:pPr>
              <w:jc w:val="center"/>
            </w:pPr>
            <w:r>
              <w:t>0.11</w:t>
            </w:r>
          </w:p>
        </w:tc>
      </w:tr>
      <w:tr w14:paraId="005D7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A090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5F02CD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BA6FECD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6109BB1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0C5568A">
            <w:pPr>
              <w:jc w:val="center"/>
            </w:pPr>
            <w:r>
              <w:t>0.09</w:t>
            </w:r>
          </w:p>
        </w:tc>
      </w:tr>
      <w:tr w14:paraId="015A1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5EC804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5F552A64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547B823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B67E858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17F0FC71">
            <w:pPr>
              <w:jc w:val="center"/>
            </w:pPr>
            <w:r>
              <w:t>0.09</w:t>
            </w:r>
          </w:p>
        </w:tc>
      </w:tr>
      <w:tr w14:paraId="0A3BF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8E52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BA5522E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6520F40D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5E05170B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26EAD847">
            <w:pPr>
              <w:jc w:val="center"/>
            </w:pPr>
            <w:r>
              <w:t>0.06</w:t>
            </w:r>
          </w:p>
        </w:tc>
      </w:tr>
      <w:tr w14:paraId="503BC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D97BA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A5B415D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6C442E39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4E1822F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3BCCE00">
            <w:pPr>
              <w:jc w:val="center"/>
            </w:pPr>
            <w:r>
              <w:t>0.08</w:t>
            </w:r>
          </w:p>
        </w:tc>
      </w:tr>
      <w:tr w14:paraId="10C37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C68734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54819990"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 w14:paraId="0509992C"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 w14:paraId="48F2BCA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21DA810">
            <w:pPr>
              <w:jc w:val="center"/>
            </w:pPr>
            <w:r>
              <w:t>6.16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3" w:name="蒸发量参数"/>
      <w:bookmarkEnd w:id="33"/>
    </w:p>
    <w:p w14:paraId="6D322CD3">
      <w:pPr>
        <w:pStyle w:val="2"/>
      </w:pPr>
      <w:bookmarkStart w:id="34" w:name="_Toc24848"/>
      <w:r>
        <w:rPr>
          <w:rFonts w:hint="eastAsia"/>
        </w:rPr>
        <w:t>住区指标概览</w:t>
      </w:r>
      <w:bookmarkEnd w:id="34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34080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365E0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37C69734">
            <w:pPr>
              <w:jc w:val="center"/>
            </w:pPr>
            <w:r>
              <w:t>值</w:t>
            </w:r>
          </w:p>
        </w:tc>
      </w:tr>
      <w:tr w14:paraId="59BAC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FB2EC5">
            <w:r>
              <w:t>地块面积(㎡)</w:t>
            </w:r>
          </w:p>
        </w:tc>
        <w:tc>
          <w:tcPr>
            <w:vAlign w:val="center"/>
          </w:tcPr>
          <w:p w14:paraId="2C49CB1D">
            <w:r>
              <w:t>8074.83</w:t>
            </w:r>
          </w:p>
        </w:tc>
      </w:tr>
      <w:tr w14:paraId="43E86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447C9">
            <w:r>
              <w:t>建筑密度</w:t>
            </w:r>
          </w:p>
        </w:tc>
        <w:tc>
          <w:tcPr>
            <w:vAlign w:val="center"/>
          </w:tcPr>
          <w:p w14:paraId="73B2E5C9">
            <w:r>
              <w:t>0.31</w:t>
            </w:r>
          </w:p>
        </w:tc>
      </w:tr>
      <w:tr w14:paraId="7C869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196D5">
            <w:r>
              <w:t>室外面积(㎡)</w:t>
            </w:r>
          </w:p>
        </w:tc>
        <w:tc>
          <w:tcPr>
            <w:vAlign w:val="center"/>
          </w:tcPr>
          <w:p w14:paraId="07CFD4C5">
            <w:r>
              <w:t>5587.59</w:t>
            </w:r>
          </w:p>
        </w:tc>
      </w:tr>
      <w:tr w14:paraId="26DB9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99C66">
            <w:r>
              <w:t>广场面积(㎡)</w:t>
            </w:r>
          </w:p>
        </w:tc>
        <w:tc>
          <w:tcPr>
            <w:vAlign w:val="center"/>
          </w:tcPr>
          <w:p w14:paraId="5C67DA0D">
            <w:r>
              <w:t>735.67</w:t>
            </w:r>
          </w:p>
        </w:tc>
      </w:tr>
      <w:tr w14:paraId="10222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ABD9D1">
            <w:r>
              <w:t>游憩场面积(㎡)</w:t>
            </w:r>
          </w:p>
        </w:tc>
        <w:tc>
          <w:tcPr>
            <w:vAlign w:val="center"/>
          </w:tcPr>
          <w:p w14:paraId="75424990">
            <w:r>
              <w:t>4094.56</w:t>
            </w:r>
          </w:p>
        </w:tc>
      </w:tr>
      <w:tr w14:paraId="38C1A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EAEBFB">
            <w:r>
              <w:t>停车场面积(㎡)</w:t>
            </w:r>
          </w:p>
        </w:tc>
        <w:tc>
          <w:tcPr>
            <w:vAlign w:val="center"/>
          </w:tcPr>
          <w:p w14:paraId="69FAC06F">
            <w:r>
              <w:t>466.98</w:t>
            </w:r>
          </w:p>
        </w:tc>
      </w:tr>
      <w:tr w14:paraId="7E2D7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71522">
            <w:r>
              <w:t>草地面积(㎡)</w:t>
            </w:r>
          </w:p>
        </w:tc>
        <w:tc>
          <w:tcPr>
            <w:vAlign w:val="center"/>
          </w:tcPr>
          <w:p w14:paraId="0A711944">
            <w:r>
              <w:t>188.03</w:t>
            </w:r>
          </w:p>
        </w:tc>
      </w:tr>
      <w:tr w14:paraId="4F994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E91ABF">
            <w:r>
              <w:t>水面面积(㎡)</w:t>
            </w:r>
          </w:p>
        </w:tc>
        <w:tc>
          <w:tcPr>
            <w:vAlign w:val="center"/>
          </w:tcPr>
          <w:p w14:paraId="3CF01CD6">
            <w:r>
              <w:t>0.00</w:t>
            </w:r>
          </w:p>
        </w:tc>
      </w:tr>
      <w:tr w14:paraId="45592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D020D">
            <w:r>
              <w:t>乔木面积(㎡)</w:t>
            </w:r>
          </w:p>
        </w:tc>
        <w:tc>
          <w:tcPr>
            <w:vAlign w:val="center"/>
          </w:tcPr>
          <w:p w14:paraId="31BF75FB">
            <w:r>
              <w:t>34868.96</w:t>
            </w:r>
          </w:p>
        </w:tc>
      </w:tr>
      <w:tr w14:paraId="395E6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3C4B1D">
            <w:r>
              <w:t>亭廊面积(㎡)</w:t>
            </w:r>
          </w:p>
        </w:tc>
        <w:tc>
          <w:tcPr>
            <w:vAlign w:val="center"/>
          </w:tcPr>
          <w:p w14:paraId="06970CB3">
            <w:r>
              <w:t>13.41</w:t>
            </w:r>
          </w:p>
        </w:tc>
      </w:tr>
      <w:tr w14:paraId="56FFA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2B72BA">
            <w:r>
              <w:t>爬藤棚架面积(㎡)</w:t>
            </w:r>
          </w:p>
        </w:tc>
        <w:tc>
          <w:tcPr>
            <w:vAlign w:val="center"/>
          </w:tcPr>
          <w:p w14:paraId="48F63297">
            <w:r>
              <w:t>0.00</w:t>
            </w:r>
          </w:p>
        </w:tc>
      </w:tr>
      <w:tr w14:paraId="0E49B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1C40F8">
            <w:r>
              <w:t>屋顶绿化面积(㎡)</w:t>
            </w:r>
          </w:p>
        </w:tc>
        <w:tc>
          <w:tcPr>
            <w:vAlign w:val="center"/>
          </w:tcPr>
          <w:p w14:paraId="3715C0A3">
            <w:r>
              <w:t>1528.59</w:t>
            </w:r>
          </w:p>
        </w:tc>
      </w:tr>
      <w:tr w14:paraId="1C97D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0FA1B8">
            <w:r>
              <w:t>渗透性硬地面积(㎡)</w:t>
            </w:r>
          </w:p>
        </w:tc>
        <w:tc>
          <w:tcPr>
            <w:vAlign w:val="center"/>
          </w:tcPr>
          <w:p w14:paraId="037F6BF1">
            <w:r>
              <w:t>5297.21</w:t>
            </w:r>
          </w:p>
        </w:tc>
      </w:tr>
      <w:tr w14:paraId="6FA42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EBE618">
            <w:r>
              <w:t>绿化遮阳覆盖率(%)</w:t>
            </w:r>
          </w:p>
        </w:tc>
        <w:tc>
          <w:tcPr>
            <w:vAlign w:val="center"/>
          </w:tcPr>
          <w:p w14:paraId="1FEF1D65">
            <w:r>
              <w:t>624.04</w:t>
            </w:r>
          </w:p>
        </w:tc>
      </w:tr>
      <w:tr w14:paraId="1EBDD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7C28E1">
            <w:r>
              <w:t>构筑物遮阳覆盖率(%)</w:t>
            </w:r>
          </w:p>
        </w:tc>
        <w:tc>
          <w:tcPr>
            <w:vAlign w:val="center"/>
          </w:tcPr>
          <w:p w14:paraId="7A75B888">
            <w:r>
              <w:t>0.24</w:t>
            </w:r>
          </w:p>
        </w:tc>
      </w:tr>
    </w:tbl>
    <w:p w14:paraId="38EE843A">
      <w:pPr>
        <w:pStyle w:val="3"/>
        <w:ind w:firstLine="420"/>
        <w:rPr>
          <w:lang w:val="en-US"/>
        </w:rPr>
      </w:pPr>
      <w:bookmarkStart w:id="35" w:name="住区指标概览"/>
      <w:bookmarkEnd w:id="35"/>
    </w:p>
    <w:p w14:paraId="31537C5D">
      <w:pPr>
        <w:pStyle w:val="2"/>
      </w:pPr>
      <w:bookmarkStart w:id="36" w:name="_Toc23390"/>
      <w:r>
        <w:rPr>
          <w:rFonts w:hint="eastAsia"/>
        </w:rPr>
        <w:t>强制性</w:t>
      </w:r>
      <w:r>
        <w:t>设计指标</w:t>
      </w:r>
      <w:bookmarkEnd w:id="36"/>
    </w:p>
    <w:p w14:paraId="6AD6C6B6">
      <w:pPr>
        <w:pStyle w:val="4"/>
      </w:pPr>
      <w:bookmarkStart w:id="37" w:name="_Toc29376"/>
      <w:r>
        <w:rPr>
          <w:rFonts w:hint="eastAsia"/>
        </w:rPr>
        <w:t>平均迎风面积比</w:t>
      </w:r>
      <w:bookmarkEnd w:id="37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28AC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4144D5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48E3991">
            <w:pPr>
              <w:jc w:val="center"/>
            </w:pP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6008208A"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06802DFF"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2FBABE64">
            <w:pPr>
              <w:jc w:val="center"/>
            </w:pPr>
            <w:r>
              <w:t>迎风面积比</w:t>
            </w:r>
          </w:p>
        </w:tc>
      </w:tr>
      <w:tr w14:paraId="22AC7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51E832">
            <w:r>
              <w:t>12.8_T5_T8新2</w:t>
            </w:r>
          </w:p>
        </w:tc>
        <w:tc>
          <w:tcPr>
            <w:vAlign w:val="center"/>
          </w:tcPr>
          <w:p w14:paraId="582E00DF">
            <w:r>
              <w:t>177.67</w:t>
            </w:r>
          </w:p>
        </w:tc>
        <w:tc>
          <w:tcPr>
            <w:vAlign w:val="center"/>
          </w:tcPr>
          <w:p w14:paraId="22817E8B">
            <w:r>
              <w:t>275.70</w:t>
            </w:r>
          </w:p>
        </w:tc>
        <w:tc>
          <w:tcPr>
            <w:vAlign w:val="center"/>
          </w:tcPr>
          <w:p w14:paraId="4B3C373D">
            <w:r>
              <w:t>95.00</w:t>
            </w:r>
          </w:p>
        </w:tc>
        <w:tc>
          <w:tcPr>
            <w:vAlign w:val="center"/>
          </w:tcPr>
          <w:p w14:paraId="6CA42517">
            <w:r>
              <w:t>0.6444</w:t>
            </w:r>
          </w:p>
        </w:tc>
      </w:tr>
      <w:tr w14:paraId="042D0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F81920">
            <w:r>
              <w:t>平均迎风面积比</w:t>
            </w:r>
          </w:p>
        </w:tc>
        <w:tc>
          <w:tcPr>
            <w:gridSpan w:val="4"/>
            <w:vAlign w:val="center"/>
          </w:tcPr>
          <w:p w14:paraId="6B17F45C">
            <w:r>
              <w:rPr>
                <w:b/>
              </w:rPr>
              <w:t>0.644</w:t>
            </w:r>
          </w:p>
        </w:tc>
      </w:tr>
      <w:tr w14:paraId="7CF68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7F644F">
            <w:r>
              <w:t>依据</w:t>
            </w:r>
          </w:p>
        </w:tc>
        <w:tc>
          <w:tcPr>
            <w:gridSpan w:val="4"/>
            <w:vAlign w:val="center"/>
          </w:tcPr>
          <w:p w14:paraId="5FB72B44">
            <w:r>
              <w:rPr>
                <w:b/>
              </w:rPr>
              <w:t>《城市居住区热环境设计标准》4.1.1条</w:t>
            </w:r>
          </w:p>
        </w:tc>
      </w:tr>
      <w:tr w14:paraId="3A8D9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27FF8B">
            <w:r>
              <w:t>标准要求</w:t>
            </w:r>
          </w:p>
        </w:tc>
        <w:tc>
          <w:tcPr>
            <w:gridSpan w:val="4"/>
            <w:vAlign w:val="center"/>
          </w:tcPr>
          <w:p w14:paraId="15FC1446">
            <w:r>
              <w:rPr>
                <w:b/>
              </w:rPr>
              <w:t>平均迎风面积比≤0.85</w:t>
            </w:r>
          </w:p>
        </w:tc>
      </w:tr>
      <w:tr w14:paraId="7F7E5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15FA45">
            <w:r>
              <w:t>结论</w:t>
            </w:r>
          </w:p>
        </w:tc>
        <w:tc>
          <w:tcPr>
            <w:gridSpan w:val="4"/>
            <w:vAlign w:val="center"/>
          </w:tcPr>
          <w:p w14:paraId="371C48B2">
            <w:r>
              <w:rPr>
                <w:b/>
              </w:rPr>
              <w:t>满足</w:t>
            </w:r>
          </w:p>
        </w:tc>
      </w:tr>
    </w:tbl>
    <w:p w14:paraId="4C922688">
      <w:pPr>
        <w:pStyle w:val="3"/>
        <w:ind w:firstLine="420"/>
        <w:rPr>
          <w:lang w:val="en-US"/>
        </w:rPr>
      </w:pPr>
      <w:bookmarkStart w:id="38" w:name="平均迎风面积比"/>
      <w:bookmarkEnd w:id="38"/>
    </w:p>
    <w:p w14:paraId="1DDD1756">
      <w:pPr>
        <w:pStyle w:val="4"/>
      </w:pPr>
      <w:bookmarkStart w:id="39" w:name="_Toc32231"/>
      <w:r>
        <w:rPr>
          <w:rFonts w:hint="eastAsia"/>
        </w:rPr>
        <w:t>活动场地遮阳覆盖率</w:t>
      </w:r>
      <w:bookmarkEnd w:id="3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3A43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E7E0A">
            <w:pPr>
              <w:jc w:val="center"/>
            </w:pPr>
            <w:r>
              <w:t>场地</w:t>
            </w:r>
          </w:p>
        </w:tc>
        <w:tc>
          <w:tcPr>
            <w:shd w:val="clear" w:color="auto" w:fill="E6E6E6"/>
            <w:vAlign w:val="center"/>
          </w:tcPr>
          <w:p w14:paraId="27B5CD09">
            <w:pPr>
              <w:jc w:val="center"/>
            </w:pPr>
            <w: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702CE7BD"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053B1062">
            <w:pPr>
              <w:jc w:val="center"/>
            </w:pPr>
            <w: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641B6E38">
            <w:pPr>
              <w:jc w:val="center"/>
            </w:pPr>
            <w:r>
              <w:t>覆盖率限值(%)</w:t>
            </w:r>
          </w:p>
        </w:tc>
      </w:tr>
      <w:tr w14:paraId="55FEF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28B2B">
            <w:r>
              <w:t>广场</w:t>
            </w:r>
          </w:p>
        </w:tc>
        <w:tc>
          <w:tcPr>
            <w:vAlign w:val="center"/>
          </w:tcPr>
          <w:p w14:paraId="36B4E7B0">
            <w:r>
              <w:t>143.9</w:t>
            </w:r>
          </w:p>
        </w:tc>
        <w:tc>
          <w:tcPr>
            <w:vAlign w:val="center"/>
          </w:tcPr>
          <w:p w14:paraId="308F9E06">
            <w:r>
              <w:t>735.7</w:t>
            </w:r>
          </w:p>
        </w:tc>
        <w:tc>
          <w:tcPr>
            <w:vAlign w:val="center"/>
          </w:tcPr>
          <w:p w14:paraId="00073434">
            <w:r>
              <w:t>20</w:t>
            </w:r>
          </w:p>
        </w:tc>
        <w:tc>
          <w:tcPr>
            <w:vAlign w:val="center"/>
          </w:tcPr>
          <w:p w14:paraId="317CF3CC">
            <w:r>
              <w:t>10</w:t>
            </w:r>
          </w:p>
        </w:tc>
      </w:tr>
      <w:tr w14:paraId="0E55F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105757">
            <w:r>
              <w:t>游憩场</w:t>
            </w:r>
          </w:p>
        </w:tc>
        <w:tc>
          <w:tcPr>
            <w:vAlign w:val="center"/>
          </w:tcPr>
          <w:p w14:paraId="7921F351">
            <w:r>
              <w:t>657.8</w:t>
            </w:r>
          </w:p>
        </w:tc>
        <w:tc>
          <w:tcPr>
            <w:vAlign w:val="center"/>
          </w:tcPr>
          <w:p w14:paraId="4FE8FF5B">
            <w:r>
              <w:t>4094.6</w:t>
            </w:r>
          </w:p>
        </w:tc>
        <w:tc>
          <w:tcPr>
            <w:vAlign w:val="center"/>
          </w:tcPr>
          <w:p w14:paraId="1A585E6F">
            <w:r>
              <w:t>16</w:t>
            </w:r>
          </w:p>
        </w:tc>
        <w:tc>
          <w:tcPr>
            <w:vAlign w:val="center"/>
          </w:tcPr>
          <w:p w14:paraId="1724C0A6">
            <w:r>
              <w:t>15</w:t>
            </w:r>
          </w:p>
        </w:tc>
      </w:tr>
      <w:tr w14:paraId="597D0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A4831D">
            <w:r>
              <w:t>停车场</w:t>
            </w:r>
          </w:p>
        </w:tc>
        <w:tc>
          <w:tcPr>
            <w:vAlign w:val="center"/>
          </w:tcPr>
          <w:p w14:paraId="74E422A5">
            <w:r>
              <w:t>81.2</w:t>
            </w:r>
          </w:p>
        </w:tc>
        <w:tc>
          <w:tcPr>
            <w:vAlign w:val="center"/>
          </w:tcPr>
          <w:p w14:paraId="0E0357A3">
            <w:r>
              <w:t>467.0</w:t>
            </w:r>
          </w:p>
        </w:tc>
        <w:tc>
          <w:tcPr>
            <w:vAlign w:val="center"/>
          </w:tcPr>
          <w:p w14:paraId="0E589B93">
            <w:r>
              <w:t>17</w:t>
            </w:r>
          </w:p>
        </w:tc>
        <w:tc>
          <w:tcPr>
            <w:vAlign w:val="center"/>
          </w:tcPr>
          <w:p w14:paraId="1B9CFEED">
            <w:r>
              <w:t>15</w:t>
            </w:r>
          </w:p>
        </w:tc>
      </w:tr>
      <w:tr w14:paraId="24EBA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8D7212">
            <w:r>
              <w:t>依据</w:t>
            </w:r>
          </w:p>
        </w:tc>
        <w:tc>
          <w:tcPr>
            <w:gridSpan w:val="4"/>
            <w:vAlign w:val="center"/>
          </w:tcPr>
          <w:p w14:paraId="2D72B5F1">
            <w:r>
              <w:rPr>
                <w:b/>
              </w:rPr>
              <w:t>《城市居住区热环境设计标准》4.2.1条</w:t>
            </w:r>
          </w:p>
        </w:tc>
      </w:tr>
      <w:tr w14:paraId="6435E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D4EC22">
            <w:r>
              <w:t>标准要求</w:t>
            </w:r>
          </w:p>
        </w:tc>
        <w:tc>
          <w:tcPr>
            <w:gridSpan w:val="4"/>
            <w:vAlign w:val="center"/>
          </w:tcPr>
          <w:p w14:paraId="50E62E36">
            <w:r>
              <w:rPr>
                <w:b/>
              </w:rPr>
              <w:t>各类活动场地遮阳覆盖率不得低于标准要求限值</w:t>
            </w:r>
          </w:p>
        </w:tc>
      </w:tr>
      <w:tr w14:paraId="1B53A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4FB910">
            <w:r>
              <w:t>结论</w:t>
            </w:r>
          </w:p>
        </w:tc>
        <w:tc>
          <w:tcPr>
            <w:gridSpan w:val="4"/>
            <w:vAlign w:val="center"/>
          </w:tcPr>
          <w:p w14:paraId="10A63DB5">
            <w:r>
              <w:rPr>
                <w:b/>
              </w:rPr>
              <w:t>满足</w:t>
            </w:r>
          </w:p>
        </w:tc>
      </w:tr>
    </w:tbl>
    <w:p w14:paraId="45D4EF3F">
      <w:pPr>
        <w:pStyle w:val="3"/>
        <w:ind w:firstLine="420"/>
        <w:rPr>
          <w:lang w:val="en-US"/>
        </w:rPr>
      </w:pPr>
      <w:bookmarkStart w:id="40" w:name="活动场地遮阳覆盖率"/>
      <w:bookmarkEnd w:id="40"/>
    </w:p>
    <w:p w14:paraId="14EB15C9">
      <w:pPr>
        <w:pStyle w:val="2"/>
      </w:pPr>
      <w:bookmarkStart w:id="41" w:name="_Toc31736"/>
      <w:r>
        <w:rPr>
          <w:rFonts w:hint="eastAsia"/>
        </w:rPr>
        <w:t>规定性设计指标</w:t>
      </w:r>
      <w:bookmarkEnd w:id="41"/>
    </w:p>
    <w:p w14:paraId="19AF87F4">
      <w:pPr>
        <w:pStyle w:val="4"/>
      </w:pPr>
      <w:bookmarkStart w:id="42" w:name="_Toc10469"/>
      <w:r>
        <w:rPr>
          <w:rFonts w:hint="eastAsia"/>
        </w:rPr>
        <w:t>底层通风架空率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6F7A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74469E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1859D76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0D8DFBB3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24F93965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1E4DF0DB">
            <w:pPr>
              <w:jc w:val="center"/>
            </w:pPr>
            <w:r>
              <w:t>底层通风架空率(%)</w:t>
            </w:r>
          </w:p>
        </w:tc>
      </w:tr>
      <w:tr w14:paraId="12671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03F6A4">
            <w:r>
              <w:t>12.8_T5_T8新2</w:t>
            </w:r>
          </w:p>
        </w:tc>
        <w:tc>
          <w:tcPr>
            <w:vAlign w:val="center"/>
          </w:tcPr>
          <w:p w14:paraId="3137625F">
            <w:r>
              <w:t>0.0</w:t>
            </w:r>
          </w:p>
        </w:tc>
        <w:tc>
          <w:tcPr>
            <w:vAlign w:val="center"/>
          </w:tcPr>
          <w:p w14:paraId="128DFBCC">
            <w:r>
              <w:t>2487.2</w:t>
            </w:r>
          </w:p>
        </w:tc>
        <w:tc>
          <w:tcPr>
            <w:vAlign w:val="center"/>
          </w:tcPr>
          <w:p w14:paraId="4BC20E39">
            <w:r>
              <w:t>70.2</w:t>
            </w:r>
          </w:p>
        </w:tc>
        <w:tc>
          <w:tcPr>
            <w:vAlign w:val="center"/>
          </w:tcPr>
          <w:p w14:paraId="7AEF3C6E">
            <w:r>
              <w:t>0</w:t>
            </w:r>
          </w:p>
        </w:tc>
      </w:tr>
      <w:tr w14:paraId="3EA6D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F0843B">
            <w:r>
              <w:t>依据</w:t>
            </w:r>
          </w:p>
        </w:tc>
        <w:tc>
          <w:tcPr>
            <w:gridSpan w:val="4"/>
            <w:vAlign w:val="center"/>
          </w:tcPr>
          <w:p w14:paraId="4A3F84B7">
            <w:r>
              <w:t>《城市居住区热环境设计标准》4.1.4条</w:t>
            </w:r>
          </w:p>
        </w:tc>
      </w:tr>
      <w:tr w14:paraId="09612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14CA7A">
            <w:r>
              <w:t>标准要求</w:t>
            </w:r>
          </w:p>
        </w:tc>
        <w:tc>
          <w:tcPr>
            <w:gridSpan w:val="4"/>
            <w:vAlign w:val="center"/>
          </w:tcPr>
          <w:p w14:paraId="68441282">
            <w:r>
              <w:t>III、IV、V气候区，夏季主导风向迎风面积宽度超过80m时，底层通风架空率不应小于10%</w:t>
            </w:r>
          </w:p>
        </w:tc>
      </w:tr>
      <w:tr w14:paraId="2A226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A2EB26">
            <w:r>
              <w:t>结论</w:t>
            </w:r>
          </w:p>
        </w:tc>
        <w:tc>
          <w:tcPr>
            <w:gridSpan w:val="4"/>
            <w:vAlign w:val="center"/>
          </w:tcPr>
          <w:p w14:paraId="58EEF27B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43" w:name="底层通风架空率"/>
      <w:bookmarkEnd w:id="43"/>
    </w:p>
    <w:p w14:paraId="48B2EABD">
      <w:pPr>
        <w:pStyle w:val="4"/>
      </w:pPr>
      <w:bookmarkStart w:id="44" w:name="_Toc23475"/>
      <w:r>
        <w:rPr>
          <w:rFonts w:hint="eastAsia"/>
        </w:rPr>
        <w:t>绿化遮阳体叶面积指数</w:t>
      </w:r>
      <w:bookmarkEnd w:id="44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6EFE0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9CB22D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24A3734E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0DDBC13B">
            <w:pPr>
              <w:jc w:val="center"/>
            </w:pPr>
            <w:r>
              <w:t>面积(㎡)</w:t>
            </w:r>
          </w:p>
        </w:tc>
      </w:tr>
      <w:tr w14:paraId="20369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0F01587">
            <w:r>
              <w:t>乔木</w:t>
            </w:r>
          </w:p>
        </w:tc>
        <w:tc>
          <w:tcPr>
            <w:vAlign w:val="center"/>
          </w:tcPr>
          <w:p w14:paraId="1A4563EC">
            <w:r>
              <w:t>LAI &gt;= 3</w:t>
            </w:r>
          </w:p>
        </w:tc>
        <w:tc>
          <w:tcPr>
            <w:vAlign w:val="center"/>
          </w:tcPr>
          <w:p w14:paraId="034B93CF">
            <w:r>
              <w:t>930</w:t>
            </w:r>
          </w:p>
        </w:tc>
      </w:tr>
      <w:tr w14:paraId="7D825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58002A9"/>
        </w:tc>
        <w:tc>
          <w:tcPr>
            <w:vAlign w:val="center"/>
          </w:tcPr>
          <w:p w14:paraId="34637D45">
            <w:r>
              <w:t>LAI &lt; 3</w:t>
            </w:r>
          </w:p>
        </w:tc>
        <w:tc>
          <w:tcPr>
            <w:vAlign w:val="center"/>
          </w:tcPr>
          <w:p w14:paraId="17CB01C9">
            <w:r>
              <w:t>0</w:t>
            </w:r>
          </w:p>
        </w:tc>
      </w:tr>
      <w:tr w14:paraId="00DBF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BB45F2">
            <w:r>
              <w:t>爬藤棚架</w:t>
            </w:r>
          </w:p>
        </w:tc>
        <w:tc>
          <w:tcPr>
            <w:vAlign w:val="center"/>
          </w:tcPr>
          <w:p w14:paraId="4C0A977D">
            <w:r>
              <w:t>LAI &gt;= 3</w:t>
            </w:r>
          </w:p>
        </w:tc>
        <w:tc>
          <w:tcPr>
            <w:vAlign w:val="center"/>
          </w:tcPr>
          <w:p w14:paraId="33DFADB6">
            <w:r>
              <w:t>0</w:t>
            </w:r>
          </w:p>
        </w:tc>
      </w:tr>
      <w:tr w14:paraId="5D025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4BBDB4F"/>
        </w:tc>
        <w:tc>
          <w:tcPr>
            <w:vAlign w:val="center"/>
          </w:tcPr>
          <w:p w14:paraId="2F51A46B">
            <w:r>
              <w:t>LAI &lt; 3</w:t>
            </w:r>
          </w:p>
        </w:tc>
        <w:tc>
          <w:tcPr>
            <w:vAlign w:val="center"/>
          </w:tcPr>
          <w:p w14:paraId="7DBC83E8">
            <w:r>
              <w:t>0</w:t>
            </w:r>
          </w:p>
        </w:tc>
      </w:tr>
      <w:tr w14:paraId="627D3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124784">
            <w:r>
              <w:t>依据</w:t>
            </w:r>
          </w:p>
        </w:tc>
        <w:tc>
          <w:tcPr>
            <w:gridSpan w:val="2"/>
            <w:vAlign w:val="center"/>
          </w:tcPr>
          <w:p w14:paraId="54433012">
            <w:r>
              <w:t>《城市居住区热环境设计标准》4.2.3条</w:t>
            </w:r>
          </w:p>
        </w:tc>
      </w:tr>
      <w:tr w14:paraId="5FAED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36E20F">
            <w:r>
              <w:t>标准要求</w:t>
            </w:r>
          </w:p>
        </w:tc>
        <w:tc>
          <w:tcPr>
            <w:gridSpan w:val="2"/>
            <w:vAlign w:val="center"/>
          </w:tcPr>
          <w:p w14:paraId="649D32CC">
            <w:r>
              <w:t>绿化遮阳体叶面积指数不应小于3.0</w:t>
            </w:r>
          </w:p>
        </w:tc>
      </w:tr>
      <w:tr w14:paraId="0F228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CD70CA">
            <w:r>
              <w:t>结论</w:t>
            </w:r>
          </w:p>
        </w:tc>
        <w:tc>
          <w:tcPr>
            <w:gridSpan w:val="2"/>
            <w:vAlign w:val="center"/>
          </w:tcPr>
          <w:p w14:paraId="608BECD2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45" w:name="绿化遮阳体叶面积指数"/>
      <w:bookmarkEnd w:id="45"/>
    </w:p>
    <w:p w14:paraId="58F51DDB">
      <w:pPr>
        <w:pStyle w:val="4"/>
      </w:pPr>
      <w:bookmarkStart w:id="46" w:name="_Toc18879"/>
      <w:r>
        <w:rPr>
          <w:rFonts w:hint="eastAsia"/>
        </w:rPr>
        <w:t>渗透蒸发指标</w:t>
      </w:r>
      <w:bookmarkEnd w:id="4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EE93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F871C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3C9B8D9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8898B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BCDE168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1F60B0E7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63863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41C879">
            <w:r>
              <w:t>广场</w:t>
            </w:r>
          </w:p>
        </w:tc>
        <w:tc>
          <w:tcPr>
            <w:vAlign w:val="center"/>
          </w:tcPr>
          <w:p w14:paraId="181CA986">
            <w:r>
              <w:t>736</w:t>
            </w:r>
          </w:p>
        </w:tc>
        <w:tc>
          <w:tcPr>
            <w:vAlign w:val="center"/>
          </w:tcPr>
          <w:p w14:paraId="3AAD9E7C">
            <w:r>
              <w:t>0.139</w:t>
            </w:r>
          </w:p>
        </w:tc>
        <w:tc>
          <w:tcPr>
            <w:vAlign w:val="center"/>
          </w:tcPr>
          <w:p w14:paraId="49BD9984">
            <w:r>
              <w:t>5.00</w:t>
            </w:r>
          </w:p>
        </w:tc>
        <w:tc>
          <w:tcPr>
            <w:vAlign w:val="center"/>
          </w:tcPr>
          <w:p w14:paraId="22D5C28F">
            <w:r>
              <w:t>1.69</w:t>
            </w:r>
          </w:p>
        </w:tc>
      </w:tr>
      <w:tr w14:paraId="34004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09EB75">
            <w:r>
              <w:t>游憩场</w:t>
            </w:r>
          </w:p>
        </w:tc>
        <w:tc>
          <w:tcPr>
            <w:vAlign w:val="center"/>
          </w:tcPr>
          <w:p w14:paraId="516D72CB">
            <w:r>
              <w:t>4095</w:t>
            </w:r>
          </w:p>
        </w:tc>
        <w:tc>
          <w:tcPr>
            <w:vAlign w:val="center"/>
          </w:tcPr>
          <w:p w14:paraId="559D59DB">
            <w:r>
              <w:t>0.773</w:t>
            </w:r>
          </w:p>
        </w:tc>
        <w:tc>
          <w:tcPr>
            <w:vAlign w:val="center"/>
          </w:tcPr>
          <w:p w14:paraId="14FAAA5B">
            <w:r>
              <w:t>4.22</w:t>
            </w:r>
          </w:p>
        </w:tc>
        <w:tc>
          <w:tcPr>
            <w:vAlign w:val="center"/>
          </w:tcPr>
          <w:p w14:paraId="4BA3E6F2">
            <w:r>
              <w:t>1.69</w:t>
            </w:r>
          </w:p>
        </w:tc>
      </w:tr>
      <w:tr w14:paraId="570A5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D72F1A">
            <w:r>
              <w:t>停车场</w:t>
            </w:r>
          </w:p>
        </w:tc>
        <w:tc>
          <w:tcPr>
            <w:vAlign w:val="center"/>
          </w:tcPr>
          <w:p w14:paraId="13FD76AD">
            <w:r>
              <w:t>467</w:t>
            </w:r>
          </w:p>
        </w:tc>
        <w:tc>
          <w:tcPr>
            <w:vAlign w:val="center"/>
          </w:tcPr>
          <w:p w14:paraId="0ECD67B0">
            <w:r>
              <w:t>0.088</w:t>
            </w:r>
          </w:p>
        </w:tc>
        <w:tc>
          <w:tcPr>
            <w:vAlign w:val="center"/>
          </w:tcPr>
          <w:p w14:paraId="0D97EBA3">
            <w:r>
              <w:t>0.00</w:t>
            </w:r>
          </w:p>
        </w:tc>
        <w:tc>
          <w:tcPr>
            <w:vAlign w:val="center"/>
          </w:tcPr>
          <w:p w14:paraId="1F42251D">
            <w:r>
              <w:t>1.69</w:t>
            </w:r>
          </w:p>
        </w:tc>
      </w:tr>
      <w:tr w14:paraId="5F2FC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01873F">
            <w:r>
              <w:t>合计</w:t>
            </w:r>
          </w:p>
        </w:tc>
        <w:tc>
          <w:tcPr>
            <w:vAlign w:val="center"/>
          </w:tcPr>
          <w:p w14:paraId="04797526">
            <w:r>
              <w:t>5297</w:t>
            </w:r>
          </w:p>
        </w:tc>
        <w:tc>
          <w:tcPr>
            <w:vAlign w:val="center"/>
          </w:tcPr>
          <w:p w14:paraId="721C871B">
            <w:r>
              <w:t>1.0</w:t>
            </w:r>
          </w:p>
        </w:tc>
        <w:tc>
          <w:tcPr>
            <w:vAlign w:val="center"/>
          </w:tcPr>
          <w:p w14:paraId="08332BC3">
            <w:r>
              <w:t>3.96</w:t>
            </w:r>
          </w:p>
        </w:tc>
        <w:tc>
          <w:tcPr>
            <w:vAlign w:val="center"/>
          </w:tcPr>
          <w:p w14:paraId="6D0A092D">
            <w:r>
              <w:t>1.69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7" w:name="渗透蒸发指标"/>
      <w:bookmarkEnd w:id="47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4EE9F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D97CAAF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1EBA478C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12B74CE7">
            <w:pPr>
              <w:jc w:val="center"/>
            </w:pPr>
            <w:r>
              <w:t>限值(%)</w:t>
            </w:r>
          </w:p>
        </w:tc>
      </w:tr>
      <w:tr w14:paraId="1D7EF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6E1BE51">
            <w:r>
              <w:t>广场</w:t>
            </w:r>
          </w:p>
        </w:tc>
        <w:tc>
          <w:tcPr>
            <w:vAlign w:val="center"/>
          </w:tcPr>
          <w:p w14:paraId="4C1BA348">
            <w:r>
              <w:t>100</w:t>
            </w:r>
          </w:p>
        </w:tc>
        <w:tc>
          <w:tcPr>
            <w:vAlign w:val="center"/>
          </w:tcPr>
          <w:p w14:paraId="39D3DCB4">
            <w:r>
              <w:t>40</w:t>
            </w:r>
          </w:p>
        </w:tc>
      </w:tr>
      <w:tr w14:paraId="1EA32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B12FB53">
            <w:r>
              <w:t>游憩场</w:t>
            </w:r>
          </w:p>
        </w:tc>
        <w:tc>
          <w:tcPr>
            <w:vAlign w:val="center"/>
          </w:tcPr>
          <w:p w14:paraId="7742A3FF">
            <w:r>
              <w:t>100</w:t>
            </w:r>
          </w:p>
        </w:tc>
        <w:tc>
          <w:tcPr>
            <w:vAlign w:val="center"/>
          </w:tcPr>
          <w:p w14:paraId="21AC62D3">
            <w:r>
              <w:t>50</w:t>
            </w:r>
          </w:p>
        </w:tc>
      </w:tr>
      <w:tr w14:paraId="5CF71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FBB4618">
            <w:r>
              <w:t>停车场</w:t>
            </w:r>
          </w:p>
        </w:tc>
        <w:tc>
          <w:tcPr>
            <w:vAlign w:val="center"/>
          </w:tcPr>
          <w:p w14:paraId="6D2DA95A">
            <w:r>
              <w:t>100</w:t>
            </w:r>
          </w:p>
        </w:tc>
        <w:tc>
          <w:tcPr>
            <w:vAlign w:val="center"/>
          </w:tcPr>
          <w:p w14:paraId="57597B3F">
            <w:r>
              <w:t>60</w:t>
            </w:r>
          </w:p>
        </w:tc>
      </w:tr>
      <w:tr w14:paraId="1C166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19DDD3DE">
            <w:pPr>
              <w:jc w:val="center"/>
            </w:pPr>
            <w:r>
              <w:t>渗透与蒸发指标</w:t>
            </w:r>
          </w:p>
        </w:tc>
      </w:tr>
      <w:tr w14:paraId="30699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4C163EF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2DB8FCDE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18E4803A">
            <w:pPr>
              <w:jc w:val="center"/>
            </w:pPr>
            <w:r>
              <w:t>限值</w:t>
            </w:r>
          </w:p>
        </w:tc>
      </w:tr>
      <w:tr w14:paraId="72D4C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B8C26F8">
            <w:r>
              <w:t>地面透水系数k(mm/s)</w:t>
            </w:r>
          </w:p>
        </w:tc>
        <w:tc>
          <w:tcPr>
            <w:vAlign w:val="center"/>
          </w:tcPr>
          <w:p w14:paraId="11975091">
            <w:r>
              <w:t>3.96</w:t>
            </w:r>
          </w:p>
        </w:tc>
        <w:tc>
          <w:tcPr>
            <w:vAlign w:val="center"/>
          </w:tcPr>
          <w:p w14:paraId="3EDE96B5">
            <w:r>
              <w:t>3</w:t>
            </w:r>
          </w:p>
        </w:tc>
      </w:tr>
      <w:tr w14:paraId="1FA9F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B7292DF">
            <w:r>
              <w:t>蒸发量m(kg/(㎡·d))</w:t>
            </w:r>
          </w:p>
        </w:tc>
        <w:tc>
          <w:tcPr>
            <w:vAlign w:val="center"/>
          </w:tcPr>
          <w:p w14:paraId="583C4125">
            <w:r>
              <w:t>1.69</w:t>
            </w:r>
          </w:p>
        </w:tc>
        <w:tc>
          <w:tcPr>
            <w:vAlign w:val="center"/>
          </w:tcPr>
          <w:p w14:paraId="6DC7CEE7">
            <w:r>
              <w:t>1.6</w:t>
            </w:r>
          </w:p>
        </w:tc>
      </w:tr>
      <w:tr w14:paraId="06BA5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E558868">
            <w:r>
              <w:t>依据</w:t>
            </w:r>
          </w:p>
        </w:tc>
        <w:tc>
          <w:tcPr>
            <w:gridSpan w:val="2"/>
            <w:vAlign w:val="center"/>
          </w:tcPr>
          <w:p w14:paraId="54806D57">
            <w:r>
              <w:t>《城市居住区热环境设计标准》4.3.1条</w:t>
            </w:r>
          </w:p>
        </w:tc>
      </w:tr>
      <w:tr w14:paraId="22409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7EBCCE8">
            <w:r>
              <w:t>标准要求</w:t>
            </w:r>
          </w:p>
        </w:tc>
        <w:tc>
          <w:tcPr>
            <w:gridSpan w:val="2"/>
            <w:vAlign w:val="center"/>
          </w:tcPr>
          <w:p w14:paraId="32C97FA2">
            <w:r>
              <w:t>渗透面积比率、透水系数及蒸发量不应低于标准规定限值</w:t>
            </w:r>
          </w:p>
        </w:tc>
      </w:tr>
      <w:tr w14:paraId="29E66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EB59D9A">
            <w:r>
              <w:t>结论</w:t>
            </w:r>
          </w:p>
        </w:tc>
        <w:tc>
          <w:tcPr>
            <w:gridSpan w:val="2"/>
            <w:vAlign w:val="center"/>
          </w:tcPr>
          <w:p w14:paraId="1507FB0F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8" w:name="_Toc4773"/>
      <w:r>
        <w:rPr>
          <w:rFonts w:hint="eastAsia"/>
        </w:rPr>
        <w:t>屋面绿化率</w:t>
      </w:r>
      <w:bookmarkEnd w:id="4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1362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508149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188D71A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55FCA4DA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6A8D5959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251BD9">
            <w:pPr>
              <w:jc w:val="center"/>
            </w:pPr>
            <w:r>
              <w:t>屋面绿化率(%)</w:t>
            </w:r>
          </w:p>
        </w:tc>
      </w:tr>
      <w:tr w14:paraId="6186D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E68C27">
            <w:r>
              <w:t>12.8_T5_T8新2</w:t>
            </w:r>
          </w:p>
        </w:tc>
        <w:tc>
          <w:tcPr>
            <w:vAlign w:val="center"/>
          </w:tcPr>
          <w:p w14:paraId="3342C9ED">
            <w:r>
              <w:t>2487.2</w:t>
            </w:r>
          </w:p>
        </w:tc>
        <w:tc>
          <w:tcPr>
            <w:vAlign w:val="center"/>
          </w:tcPr>
          <w:p w14:paraId="2B36FE65">
            <w:r>
              <w:t>1527.0</w:t>
            </w:r>
          </w:p>
        </w:tc>
        <w:tc>
          <w:tcPr>
            <w:vAlign w:val="center"/>
          </w:tcPr>
          <w:p w14:paraId="22E45244">
            <w:r>
              <w:t>2487.2</w:t>
            </w:r>
          </w:p>
        </w:tc>
        <w:tc>
          <w:tcPr>
            <w:vAlign w:val="center"/>
          </w:tcPr>
          <w:p w14:paraId="44FF8647">
            <w:r>
              <w:t>61</w:t>
            </w:r>
          </w:p>
        </w:tc>
      </w:tr>
      <w:tr w14:paraId="6AB3E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30781C">
            <w:r>
              <w:t>合计</w:t>
            </w:r>
          </w:p>
        </w:tc>
        <w:tc>
          <w:tcPr>
            <w:vAlign w:val="center"/>
          </w:tcPr>
          <w:p w14:paraId="1ADB4300">
            <w:r>
              <w:t>2487.2</w:t>
            </w:r>
          </w:p>
        </w:tc>
        <w:tc>
          <w:tcPr>
            <w:vAlign w:val="center"/>
          </w:tcPr>
          <w:p w14:paraId="0124ACB4">
            <w:r>
              <w:t>1527.0</w:t>
            </w:r>
          </w:p>
        </w:tc>
        <w:tc>
          <w:tcPr>
            <w:vAlign w:val="center"/>
          </w:tcPr>
          <w:p w14:paraId="145AD510">
            <w:r>
              <w:t>2487.2</w:t>
            </w:r>
          </w:p>
        </w:tc>
        <w:tc>
          <w:tcPr>
            <w:vAlign w:val="center"/>
          </w:tcPr>
          <w:p w14:paraId="0707F5F4">
            <w:r>
              <w:t>61</w:t>
            </w:r>
          </w:p>
        </w:tc>
      </w:tr>
      <w:tr w14:paraId="10365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3B95D9">
            <w:r>
              <w:t>依据</w:t>
            </w:r>
          </w:p>
        </w:tc>
        <w:tc>
          <w:tcPr>
            <w:gridSpan w:val="4"/>
            <w:vAlign w:val="center"/>
          </w:tcPr>
          <w:p w14:paraId="429CCD4A">
            <w:r>
              <w:t>《城市居住区热环境设计标准》4.4.2条</w:t>
            </w:r>
          </w:p>
        </w:tc>
      </w:tr>
      <w:tr w14:paraId="1D88E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799BDC">
            <w:r>
              <w:t>标准要求</w:t>
            </w:r>
          </w:p>
        </w:tc>
        <w:tc>
          <w:tcPr>
            <w:gridSpan w:val="4"/>
            <w:vAlign w:val="center"/>
          </w:tcPr>
          <w:p w14:paraId="25B09A35">
            <w:r>
              <w:t>建筑屋面的绿化面积不应低于可绿化屋面面积的50%</w:t>
            </w:r>
          </w:p>
        </w:tc>
      </w:tr>
      <w:tr w14:paraId="2D3DC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8C2BB2">
            <w:r>
              <w:t>结论</w:t>
            </w:r>
          </w:p>
        </w:tc>
        <w:tc>
          <w:tcPr>
            <w:gridSpan w:val="4"/>
            <w:vAlign w:val="center"/>
          </w:tcPr>
          <w:p w14:paraId="19C13552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9" w:name="屋面绿化率"/>
      <w:bookmarkEnd w:id="49"/>
    </w:p>
    <w:p w14:paraId="75A0AFC8">
      <w:pPr>
        <w:pStyle w:val="2"/>
      </w:pPr>
      <w:bookmarkStart w:id="50" w:name="_Toc19330"/>
      <w:r>
        <w:rPr>
          <w:rFonts w:hint="eastAsia"/>
        </w:rPr>
        <w:t>结论</w:t>
      </w:r>
      <w:bookmarkEnd w:id="50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51" w:name="结论"/>
            <w:bookmarkEnd w:id="51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4B99A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1AD3C32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48F30EF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2F927C2A">
            <w:pPr>
              <w:rPr>
                <w:b/>
              </w:rPr>
            </w:pPr>
            <w:bookmarkStart w:id="52" w:name="平均迎风面积比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14:paraId="21B22DF4">
            <w:r>
              <w:rPr>
                <w:b/>
              </w:rPr>
              <w:t>强制条文，必须满足</w:t>
            </w:r>
          </w:p>
        </w:tc>
      </w:tr>
      <w:tr w14:paraId="7AB39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0162F18"/>
        </w:tc>
        <w:tc>
          <w:tcPr>
            <w:tcW w:w="2800" w:type="dxa"/>
            <w:vAlign w:val="center"/>
          </w:tcPr>
          <w:p w14:paraId="4E199092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45CC1D9C">
            <w:pPr>
              <w:rPr>
                <w:b/>
              </w:rPr>
            </w:pPr>
            <w:bookmarkStart w:id="53" w:name="活动场地遮阳覆盖率结论"/>
            <w:r>
              <w:rPr>
                <w:rFonts w:hint="eastAsia"/>
                <w:b/>
              </w:rPr>
              <w:t>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 w14:paraId="4298CB14"/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54" w:name="底层通风架空率结论"/>
            <w:r>
              <w:t>满足</w:t>
            </w:r>
            <w:bookmarkEnd w:id="54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55" w:name="绿化遮阳体叶面积指数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56" w:name="渗透蒸发指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57" w:name="屋面绿化率结论"/>
            <w:r>
              <w:t>满足</w:t>
            </w:r>
            <w:bookmarkEnd w:id="57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8" w:name="总结论"/>
            <w:r>
              <w:rPr>
                <w:rFonts w:hint="eastAsia"/>
                <w:b/>
              </w:rPr>
              <w:t>满足</w:t>
            </w:r>
            <w:bookmarkEnd w:id="58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D90E9A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312DB"/>
    <w:rsid w:val="00F4565A"/>
    <w:rsid w:val="00F4695E"/>
    <w:rsid w:val="00F7510E"/>
    <w:rsid w:val="00F75DD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60D9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2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Pages>9</Pages>
  <Words>2193</Words>
  <Characters>3474</Characters>
  <Lines>20</Lines>
  <Paragraphs>5</Paragraphs>
  <TotalTime>0</TotalTime>
  <ScaleCrop>false</ScaleCrop>
  <LinksUpToDate>false</LinksUpToDate>
  <CharactersWithSpaces>4950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2025-12-18T12:08:00Z</dcterms:created>
  <dc:creator>han，苏城以念</dc:creator>
  <cp:lastModifiedBy>han，苏城以念</cp:lastModifiedBy>
  <dcterms:modified xsi:type="dcterms:W3CDTF">2025-12-18T12:09:13Z</dcterms:modified>
  <dc:title>住区热环境规定性设计计算书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7B2977464A0C4D07B2CE085554E8EBBC_11</vt:lpwstr>
  </property>
  <property fmtid="{D5CDD505-2E9C-101B-9397-08002B2CF9AE}" pid="3" name="KSOTemplateDocerSaveRecord">
    <vt:lpwstr>eyJoZGlkIjoiOGMxZDE4MWE1MTFkNjQ1YjgxMGIxMjA1MDZlYWE0NTIiLCJ1c2VySWQiOiIxMTMzNzkzNTA2In0=</vt:lpwstr>
  </property>
  <property fmtid="{D5CDD505-2E9C-101B-9397-08002B2CF9AE}" pid="4" name="KSOProductBuildVer">
    <vt:lpwstr>2052-12.1.0.24034</vt:lpwstr>
  </property>
</Properties>
</file>