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50F6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84" w:beforeAutospacing="0" w:after="192" w:afterAutospacing="0" w:line="36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b/>
          <w:bCs/>
          <w:caps w:val="0"/>
          <w:color w:val="0F1115"/>
          <w:spacing w:val="0"/>
          <w:sz w:val="30"/>
          <w:szCs w:val="30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caps w:val="0"/>
          <w:color w:val="0F1115"/>
          <w:spacing w:val="0"/>
          <w:sz w:val="30"/>
          <w:szCs w:val="30"/>
          <w:shd w:val="clear" w:fill="FFFFFF"/>
        </w:rPr>
        <w:t>洛驿火车站贸易中心项目</w:t>
      </w:r>
    </w:p>
    <w:p w14:paraId="69ED3C2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84" w:beforeAutospacing="0" w:after="192" w:afterAutospacing="0" w:line="36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b/>
          <w:bCs/>
          <w:caps w:val="0"/>
          <w:color w:val="0F1115"/>
          <w:spacing w:val="0"/>
          <w:sz w:val="24"/>
          <w:szCs w:val="24"/>
        </w:rPr>
      </w:pPr>
      <w:bookmarkStart w:id="0" w:name="_GoBack"/>
      <w:bookmarkEnd w:id="0"/>
      <w:r>
        <w:rPr>
          <w:rStyle w:val="7"/>
          <w:rFonts w:hint="eastAsia" w:asciiTheme="minorEastAsia" w:hAnsiTheme="minorEastAsia" w:eastAsiaTheme="minorEastAsia" w:cstheme="minorEastAsia"/>
          <w:b/>
          <w:caps w:val="0"/>
          <w:color w:val="0F1115"/>
          <w:spacing w:val="0"/>
          <w:sz w:val="24"/>
          <w:szCs w:val="24"/>
          <w:shd w:val="clear" w:fill="FFFFFF"/>
        </w:rPr>
        <w:t>三星级绿色建筑预评价报告</w:t>
      </w:r>
    </w:p>
    <w:p w14:paraId="26380023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36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项目名称：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洛驿火车站贸易中心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项目地点：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四川-凉山-西昌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设计单位：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四川农业大学建筑与城乡规划学院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评价日期：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2025年12月29日</w:t>
      </w:r>
    </w:p>
    <w:p w14:paraId="326F936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36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b/>
          <w:bCs/>
          <w:caps w:val="0"/>
          <w:color w:val="0F1115"/>
          <w:spacing w:val="0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caps w:val="0"/>
          <w:color w:val="0F1115"/>
          <w:spacing w:val="0"/>
          <w:sz w:val="24"/>
          <w:szCs w:val="24"/>
          <w:shd w:val="clear" w:fill="FFFFFF"/>
        </w:rPr>
        <w:t>一、 项目概况</w:t>
      </w:r>
    </w:p>
    <w:p w14:paraId="1CD00913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36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本项目为公共建筑，位于四川省西昌市，总建筑面积为10952平方米，地上2层，建筑高度18.0米。结构形式为框架结构，设计使用年限为50年。项目主要功能包括火车站大厅、贸易市集、商业、办公及配套服务空间。</w:t>
      </w:r>
    </w:p>
    <w:p w14:paraId="1904B92B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96" w:afterAutospacing="0" w:line="36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caps w:val="0"/>
          <w:color w:val="0F1115"/>
          <w:spacing w:val="0"/>
          <w:sz w:val="24"/>
          <w:szCs w:val="24"/>
          <w:shd w:val="clear" w:fill="FFFFFF"/>
        </w:rPr>
        <w:t>二、 评价依据</w:t>
      </w:r>
    </w:p>
    <w:p w14:paraId="32C1622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《绿色建筑评价标准》GB/T 50378-2019</w:t>
      </w:r>
    </w:p>
    <w:p w14:paraId="5F22918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本项目各专项报告书（节能、碳排放、能耗、风环境、热舒适、声环境等）</w:t>
      </w:r>
    </w:p>
    <w:p w14:paraId="18448785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36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b/>
          <w:bCs/>
          <w:caps w:val="0"/>
          <w:color w:val="0F1115"/>
          <w:spacing w:val="0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caps w:val="0"/>
          <w:color w:val="0F1115"/>
          <w:spacing w:val="0"/>
          <w:sz w:val="24"/>
          <w:szCs w:val="24"/>
          <w:shd w:val="clear" w:fill="FFFFFF"/>
        </w:rPr>
        <w:t>三、 评价结果</w:t>
      </w:r>
    </w:p>
    <w:p w14:paraId="0E074039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36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根据对项目提交的详细报告进行分析，本项目在安全耐久、健康舒适、生活便利、资源节约、环境宜居五大维度均表现优异，达到三星级绿色建筑的要求。主要评价指标汇总如下：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8"/>
        <w:gridCol w:w="1528"/>
        <w:gridCol w:w="2433"/>
        <w:gridCol w:w="2306"/>
        <w:gridCol w:w="1383"/>
      </w:tblGrid>
      <w:tr w14:paraId="0EBAF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2A31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评价维度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E9BD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7D68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性能要求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B3AA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本项目表现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370D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得分/结论</w:t>
            </w:r>
          </w:p>
        </w:tc>
      </w:tr>
      <w:tr w14:paraId="25F79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DF26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资源节约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39AA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建筑综合节能率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7914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≥20% (得10分)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BC33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34.77%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（优于10分要求）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6591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10分</w:t>
            </w:r>
          </w:p>
        </w:tc>
      </w:tr>
      <w:tr w14:paraId="1E98D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9377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BDAB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围护结构节能率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0602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≥15% (得15分)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8DA4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37.34%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（优于15分要求）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D774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15分</w:t>
            </w:r>
          </w:p>
        </w:tc>
      </w:tr>
      <w:tr w14:paraId="1AD5E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73D0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FD0C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可再生能源利用率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6617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提供评分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2123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19%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AA32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额外得分</w:t>
            </w:r>
          </w:p>
        </w:tc>
      </w:tr>
      <w:tr w14:paraId="48247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311C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C2E5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光伏发电量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AAE7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2A6D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609,710 kWh/年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07A0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减少碳排放347.7吨/年</w:t>
            </w:r>
          </w:p>
        </w:tc>
      </w:tr>
      <w:tr w14:paraId="06420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7C53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环境宜居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E09A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室外风环境（冬季）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5CEF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人行区风速&lt;5m/s，活动区&lt;2m/s，放大系数&lt;2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6750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满足要求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6B98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3分</w:t>
            </w:r>
          </w:p>
        </w:tc>
      </w:tr>
      <w:tr w14:paraId="1CCBF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E417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0D12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室外风环境（夏季）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8FAB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人活动区无涡旋或无风区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4DEC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满足要求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D2FA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3分</w:t>
            </w:r>
          </w:p>
        </w:tc>
      </w:tr>
      <w:tr w14:paraId="4E096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5DCE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2739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室外声环境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0A84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优于或等于2类声环境功能区要求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52E9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昼间≤60dB，夜间≤50dB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39B1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10分</w:t>
            </w:r>
          </w:p>
        </w:tc>
      </w:tr>
      <w:tr w14:paraId="7853F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7FAE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健康舒适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D86A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室内热舒适（自然通风）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C66B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主要房间舒适温度时间比例≥50%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BB15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51.49%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（得4分）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C539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4分</w:t>
            </w:r>
          </w:p>
        </w:tc>
      </w:tr>
      <w:tr w14:paraId="139AA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8644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其他关键指标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454A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建筑碳排放强度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04AC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全生命周期单位面积碳排放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17CC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88327.09 kgCO2/㎡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0E0D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满足计算要求</w:t>
            </w:r>
          </w:p>
        </w:tc>
      </w:tr>
      <w:tr w14:paraId="3F470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F2AF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BED1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建材碳排放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A3E5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建材生产与运输碳排放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0D32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280,969.54 tCO2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83CE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满足计算要求</w:t>
            </w:r>
          </w:p>
        </w:tc>
      </w:tr>
      <w:tr w14:paraId="5E070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836B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A278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建筑运行碳排放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AD1D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年运行碳排放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1C95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492,814.85 tCO2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9E3C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满足计算要求</w:t>
            </w:r>
          </w:p>
        </w:tc>
      </w:tr>
      <w:tr w14:paraId="76364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AF1D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431A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建筑能耗强度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D253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年总电耗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D3F4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885.97 kWh/㎡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3137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满足计算要求</w:t>
            </w:r>
          </w:p>
        </w:tc>
      </w:tr>
    </w:tbl>
    <w:p w14:paraId="172A3A3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4" w:beforeAutospacing="0" w:after="384" w:afterAutospacing="0" w:line="36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4"/>
          <w:szCs w:val="24"/>
        </w:rPr>
      </w:pPr>
    </w:p>
    <w:p w14:paraId="1E2BD78D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36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b/>
          <w:bCs/>
          <w:caps w:val="0"/>
          <w:color w:val="0F1115"/>
          <w:spacing w:val="0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caps w:val="0"/>
          <w:color w:val="0F1115"/>
          <w:spacing w:val="0"/>
          <w:sz w:val="24"/>
          <w:szCs w:val="24"/>
          <w:shd w:val="clear" w:fill="FFFFFF"/>
        </w:rPr>
        <w:t>四、 各维度详细分析</w:t>
      </w:r>
    </w:p>
    <w:p w14:paraId="47FC82D2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36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1. 资源节约</w:t>
      </w:r>
    </w:p>
    <w:p w14:paraId="402EE7D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96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节能设计：</w:t>
      </w:r>
    </w:p>
    <w:p w14:paraId="08862F4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围护结构：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外墙传热系数低至0.41 W/(㎡·K)，屋顶传热系数为0.23 W/(㎡·K)，远优于参照建筑的1.50和0.80，围护结构节能率高达</w:t>
      </w: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37.34%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。</w:t>
      </w:r>
    </w:p>
    <w:p w14:paraId="28729E2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暖通空调系统：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采用高效多联式空调（热泵）机组，制冷SEER 4.30，制热HSPF 3.00，并设置全热/显热回收装置，供冷、供暖电耗远低于参照建筑。</w:t>
      </w:r>
    </w:p>
    <w:p w14:paraId="0FCDFD3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照明与设备：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照明功率密度值满足国家标准要求，并考虑了插座设备、电梯等能耗。</w:t>
      </w:r>
    </w:p>
    <w:p w14:paraId="66F5CF4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96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可再生能源利用：</w:t>
      </w:r>
    </w:p>
    <w:p w14:paraId="39385AF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太阳能热水：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在屋顶设置1000㎡太阳能集热器，年供热量达348,587 kWh，完全满足项目热水需求（249,753 kWh），太阳能提供热量比例高达</w:t>
      </w: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100%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。</w:t>
      </w:r>
    </w:p>
    <w:p w14:paraId="4A9246B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光伏发电：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设置光伏系统，年发电量609,710 kWh，占建筑总电耗的</w:t>
      </w: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5.91%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。</w:t>
      </w:r>
    </w:p>
    <w:p w14:paraId="625BF64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综合节能：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综合上述措施，本项目建筑综合节能率高达</w:t>
      </w: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34.77%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，远超过绿色建筑三星级对节能率20%的要求。</w:t>
      </w:r>
    </w:p>
    <w:p w14:paraId="18351F6F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36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2. 环境宜居</w:t>
      </w:r>
    </w:p>
    <w:p w14:paraId="08DF249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96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室外风环境：</w:t>
      </w:r>
    </w:p>
    <w:p w14:paraId="33DE3DF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冬季：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模拟结果显示，冬季工况下，人行区域1.5m高处风速均小于5m/s，户外休息区、儿童娱乐区风速小于2m/s，且风速放大系数均小于2，满足标准要求。建筑迎风面与背风面风压差均不超过5Pa，有效避免了冷风渗透。</w:t>
      </w:r>
    </w:p>
    <w:p w14:paraId="2184CD3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夏季/过渡季：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夏季工况下，场地内人活动区未出现涡旋或无风区，超过50%的可开启外窗室内外表面风压差大于0.5Pa，有利于自然通风。</w:t>
      </w:r>
    </w:p>
    <w:p w14:paraId="54B12D1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96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室外声环境：</w:t>
      </w:r>
    </w:p>
    <w:p w14:paraId="1514293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通过模拟分析，在考虑公路、铁路等主要噪声源的情况下，项目场地内昼间最大噪声值为61dB(A)，夜间最大噪声值为55dB(A)。除个别商业建筑外，大部分建筑满足2类声环境功能区要求，整体满足3类声环境功能区限值，优于或等于2类要求。根据评分规则，</w:t>
      </w: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得10分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。</w:t>
      </w:r>
    </w:p>
    <w:p w14:paraId="74FACAB6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36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3. 健康舒适</w:t>
      </w:r>
    </w:p>
    <w:p w14:paraId="1EFD109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96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室内热湿环境（自然通风）：</w:t>
      </w:r>
    </w:p>
    <w:p w14:paraId="3E9DD5E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针对采用自然通风和复合通风的主要功能房间，依据《民用建筑室内热湿环境评价标准》GB/T 50785-2012进行评价。</w:t>
      </w:r>
    </w:p>
    <w:p w14:paraId="3CE7CF7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模拟结果表明，主要功能房间室内温度在适应性热舒适区域的时间比例平均为</w:t>
      </w: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51.49%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，超过50%的时间满足热舒适区间要求，达到4分标准（50%时间比例得4分）。</w:t>
      </w:r>
    </w:p>
    <w:p w14:paraId="49561C1C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36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4. 安全耐久与全生命周期</w:t>
      </w:r>
    </w:p>
    <w:p w14:paraId="4B93E4E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建筑碳排放：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项目全生命周期内（50年）单位面积碳排放为</w:t>
      </w: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88,327.09 kgCO2/㎡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。其中，建筑材料生产运输阶段、建筑运行阶段是碳排放的主要来源。通过可再生能源利用和高效设备，运行阶段碳排放得到有效控制。</w:t>
      </w:r>
    </w:p>
    <w:p w14:paraId="167D369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建材选用：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报告中对主要建筑材料的碳排放因子进行了核算，体现了对建材全生命周期环境影响的考量。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E316DF"/>
    <w:rsid w:val="4CE3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2026-03-25T14:12:00Z</dcterms:created>
  <dc:creator>HP</dc:creator>
  <cp:lastModifiedBy>HP</cp:lastModifiedBy>
  <dcterms:modified xsi:type="dcterms:W3CDTF">2026-03-25T15:02:15Z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11741A539B794BEDA17AE0E3587D20C3_11</vt:lpwstr>
  </property>
  <property fmtid="{D5CDD505-2E9C-101B-9397-08002B2CF9AE}" pid="4" name="KSOTemplateDocerSaveRecord">
    <vt:lpwstr>eyJoZGlkIjoiYWVhN2EwYjUzYzk2ZmEzZGYwZjVkZjNlMzc4NjAxYzciLCJ1c2VySWQiOiIxNDA5ODI2MDYwIn0=</vt:lpwstr>
  </property>
</Properties>
</file>