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4AAAF021">
            <w:pPr>
              <w:spacing w:line="240" w:lineRule="auto"/>
              <w:jc w:val="center"/>
              <w:rPr>
                <w:b/>
                <w:sz w:val="32"/>
                <w:szCs w:val="52"/>
              </w:rPr>
            </w:pPr>
            <w:r>
              <w:rPr>
                <w:rFonts w:hint="eastAsia"/>
                <w:b/>
                <w:sz w:val="32"/>
                <w:szCs w:val="52"/>
              </w:rPr>
              <w:t>设计编号：</w:t>
            </w:r>
            <w:r>
              <w:rPr>
                <w:b/>
                <w:sz w:val="32"/>
                <w:szCs w:val="52"/>
              </w:rPr>
              <w:t>BKA80796</w:t>
            </w:r>
          </w:p>
          <w:p w14:paraId="1ACB10A9">
            <w:pPr>
              <w:spacing w:line="240" w:lineRule="auto"/>
              <w:jc w:val="center"/>
            </w:pPr>
          </w:p>
          <w:p w14:paraId="1583DC0D">
            <w:pPr>
              <w:spacing w:line="240" w:lineRule="auto"/>
              <w:jc w:val="center"/>
            </w:pPr>
          </w:p>
          <w:p w14:paraId="202B61AB">
            <w:pPr>
              <w:spacing w:line="240" w:lineRule="auto"/>
              <w:jc w:val="center"/>
            </w:pPr>
            <w:bookmarkStart w:id="1" w:name="二维码"/>
            <w:bookmarkEnd w:id="1"/>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323A25B"/>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top"/>
          </w:tcPr>
          <w:p w14:paraId="47BDDFC7">
            <w:pPr>
              <w:spacing w:line="240" w:lineRule="auto"/>
              <w:jc w:val="center"/>
              <w:rPr>
                <w:sz w:val="24"/>
                <w:szCs w:val="24"/>
              </w:rPr>
            </w:pPr>
            <w:r>
              <w:rPr>
                <w:rFonts w:hint="eastAsia"/>
                <w:sz w:val="24"/>
                <w:szCs w:val="24"/>
              </w:rPr>
              <w:t>湘潭</w:t>
            </w:r>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top"/>
          </w:tcPr>
          <w:p w14:paraId="3B25520C">
            <w:pPr>
              <w:spacing w:line="240" w:lineRule="auto"/>
              <w:jc w:val="center"/>
              <w:rPr>
                <w:sz w:val="24"/>
                <w:szCs w:val="24"/>
              </w:rPr>
            </w:pPr>
            <w:bookmarkStart w:id="2" w:name="建设单位"/>
            <w:bookmarkEnd w:id="2"/>
            <w:r>
              <w:rPr>
                <w:rFonts w:hint="eastAsia"/>
                <w:sz w:val="24"/>
                <w:szCs w:val="24"/>
              </w:rPr>
              <w:t>湖南工程学院</w:t>
            </w:r>
            <w:r>
              <w:rPr>
                <w:sz w:val="24"/>
                <w:szCs w:val="24"/>
              </w:rPr>
              <w:t xml:space="preserve"> 智慧建造与能源工程学院</w:t>
            </w:r>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top"/>
          </w:tcPr>
          <w:p w14:paraId="7A0B8FF7">
            <w:pPr>
              <w:spacing w:line="240" w:lineRule="auto"/>
              <w:jc w:val="center"/>
              <w:rPr>
                <w:sz w:val="24"/>
                <w:szCs w:val="24"/>
              </w:rPr>
            </w:pPr>
            <w:bookmarkStart w:id="3" w:name="设计单位"/>
            <w:bookmarkEnd w:id="3"/>
            <w:r>
              <w:rPr>
                <w:rFonts w:hint="eastAsia"/>
                <w:sz w:val="24"/>
                <w:szCs w:val="24"/>
              </w:rPr>
              <w:t>湖南工程学院</w:t>
            </w:r>
            <w:r>
              <w:rPr>
                <w:sz w:val="24"/>
                <w:szCs w:val="24"/>
              </w:rPr>
              <w:t xml:space="preserve"> 智慧建造与能源工程学院</w:t>
            </w:r>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top"/>
          </w:tcPr>
          <w:p w14:paraId="146D0974">
            <w:pPr>
              <w:spacing w:line="240" w:lineRule="auto"/>
              <w:jc w:val="center"/>
              <w:rPr>
                <w:sz w:val="24"/>
                <w:szCs w:val="24"/>
              </w:rPr>
            </w:pPr>
            <w:r>
              <w:rPr>
                <w:rFonts w:hint="eastAsia"/>
                <w:sz w:val="24"/>
                <w:szCs w:val="24"/>
              </w:rPr>
              <w:t>陈扬</w:t>
            </w:r>
            <w:r>
              <w:rPr>
                <w:sz w:val="24"/>
                <w:szCs w:val="24"/>
              </w:rPr>
              <w:t xml:space="preserve"> 刘梦琪 李超鹏 原嘉健 刘杰</w:t>
            </w: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top"/>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top"/>
          </w:tcPr>
          <w:p w14:paraId="7E132909">
            <w:pPr>
              <w:spacing w:line="240" w:lineRule="auto"/>
              <w:jc w:val="center"/>
              <w:rPr>
                <w:sz w:val="24"/>
                <w:szCs w:val="24"/>
              </w:rPr>
            </w:pPr>
            <w:r>
              <w:rPr>
                <w:rFonts w:hint="eastAsia"/>
                <w:sz w:val="24"/>
                <w:szCs w:val="24"/>
              </w:rPr>
              <w:t>张方媛</w:t>
            </w:r>
            <w:r>
              <w:rPr>
                <w:sz w:val="24"/>
                <w:szCs w:val="24"/>
              </w:rPr>
              <w:t xml:space="preserve"> 曹伟平 苏欢</w:t>
            </w: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4" w:name="报告日期"/>
            <w:r>
              <w:rPr>
                <w:rFonts w:hint="eastAsia"/>
                <w:sz w:val="24"/>
                <w:szCs w:val="24"/>
              </w:rPr>
              <w:t>2026年03月10日</w:t>
            </w:r>
            <w:bookmarkEnd w:id="4"/>
          </w:p>
        </w:tc>
      </w:tr>
    </w:tbl>
    <w:p w14:paraId="76BDAFBF">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5" w:name="软件名称"/>
            <w:r>
              <w:rPr>
                <w:rFonts w:hint="eastAsia"/>
                <w:sz w:val="18"/>
              </w:rPr>
              <w:t>BPV2025</w:t>
            </w:r>
            <w:bookmarkEnd w:id="5"/>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6" w:name="版本日期"/>
            <w:r>
              <w:rPr>
                <w:rFonts w:hint="eastAsia"/>
                <w:sz w:val="18"/>
              </w:rPr>
              <w:t>20250505(PLUS)</w:t>
            </w:r>
            <w:bookmarkEnd w:id="6"/>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7" w:name="加密锁号"/>
            <w:bookmarkStart w:id="8" w:name="正版授权码"/>
            <w:r>
              <w:rPr>
                <w:rFonts w:hint="eastAsia"/>
                <w:sz w:val="18"/>
              </w:rPr>
              <w:t>T13341326000</w:t>
            </w:r>
            <w:bookmarkEnd w:id="7"/>
            <w:bookmarkEnd w:id="8"/>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9" w:name="目录"/>
      <w:r>
        <w:rPr>
          <w:rFonts w:hint="eastAsia" w:ascii="黑体" w:hAnsi="黑体" w:eastAsia="黑体"/>
          <w:b/>
          <w:bCs/>
          <w:color w:val="ED7D31" w:themeColor="accent2"/>
          <w:sz w:val="40"/>
          <w:szCs w:val="36"/>
          <w14:textFill>
            <w14:solidFill>
              <w14:schemeClr w14:val="accent2"/>
            </w14:solidFill>
          </w14:textFill>
        </w:rPr>
        <w:t>目  录</w:t>
      </w:r>
    </w:p>
    <w:p w14:paraId="767D480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_Toc27027 </w:instrText>
      </w:r>
      <w:r>
        <w:rPr>
          <w:szCs w:val="28"/>
        </w:rPr>
        <w:fldChar w:fldCharType="separate"/>
      </w:r>
      <w:r>
        <w:rPr>
          <w:rFonts w:hint="eastAsia"/>
        </w:rPr>
        <w:t>1. 项目概况</w:t>
      </w:r>
      <w:r>
        <w:tab/>
      </w:r>
      <w:r>
        <w:fldChar w:fldCharType="begin"/>
      </w:r>
      <w:r>
        <w:instrText xml:space="preserve"> PAGEREF _Toc27027 \h </w:instrText>
      </w:r>
      <w:r>
        <w:fldChar w:fldCharType="separate"/>
      </w:r>
      <w:r>
        <w:t>1</w:t>
      </w:r>
      <w:r>
        <w:fldChar w:fldCharType="end"/>
      </w:r>
      <w:r>
        <w:rPr>
          <w:szCs w:val="28"/>
        </w:rPr>
        <w:fldChar w:fldCharType="end"/>
      </w:r>
    </w:p>
    <w:p w14:paraId="7A20FC22">
      <w:pPr>
        <w:pStyle w:val="25"/>
        <w:tabs>
          <w:tab w:val="right" w:leader="dot" w:pos="9070"/>
          <w:tab w:val="clear" w:pos="180"/>
          <w:tab w:val="clear" w:pos="420"/>
          <w:tab w:val="clear" w:pos="9360"/>
        </w:tabs>
      </w:pPr>
      <w:r>
        <w:rPr>
          <w:szCs w:val="28"/>
        </w:rPr>
        <w:fldChar w:fldCharType="begin"/>
      </w:r>
      <w:r>
        <w:rPr>
          <w:szCs w:val="28"/>
        </w:rPr>
        <w:instrText xml:space="preserve"> HYPERLINK \l _Toc20842 </w:instrText>
      </w:r>
      <w:r>
        <w:rPr>
          <w:szCs w:val="28"/>
        </w:rPr>
        <w:fldChar w:fldCharType="separate"/>
      </w:r>
      <w:r>
        <w:rPr>
          <w:rFonts w:hint="eastAsia"/>
        </w:rPr>
        <w:t>2. 标准依据</w:t>
      </w:r>
      <w:r>
        <w:tab/>
      </w:r>
      <w:r>
        <w:fldChar w:fldCharType="begin"/>
      </w:r>
      <w:r>
        <w:instrText xml:space="preserve"> PAGEREF _Toc20842 \h </w:instrText>
      </w:r>
      <w:r>
        <w:fldChar w:fldCharType="separate"/>
      </w:r>
      <w:r>
        <w:t>1</w:t>
      </w:r>
      <w:r>
        <w:fldChar w:fldCharType="end"/>
      </w:r>
      <w:r>
        <w:rPr>
          <w:szCs w:val="28"/>
        </w:rPr>
        <w:fldChar w:fldCharType="end"/>
      </w:r>
    </w:p>
    <w:p w14:paraId="2DF5EC6A">
      <w:pPr>
        <w:pStyle w:val="25"/>
        <w:tabs>
          <w:tab w:val="right" w:leader="dot" w:pos="9070"/>
          <w:tab w:val="clear" w:pos="180"/>
          <w:tab w:val="clear" w:pos="420"/>
          <w:tab w:val="clear" w:pos="9360"/>
        </w:tabs>
      </w:pPr>
      <w:r>
        <w:rPr>
          <w:szCs w:val="28"/>
        </w:rPr>
        <w:fldChar w:fldCharType="begin"/>
      </w:r>
      <w:r>
        <w:rPr>
          <w:szCs w:val="28"/>
        </w:rPr>
        <w:instrText xml:space="preserve"> HYPERLINK \l _Toc16783 </w:instrText>
      </w:r>
      <w:r>
        <w:rPr>
          <w:szCs w:val="28"/>
        </w:rPr>
        <w:fldChar w:fldCharType="separate"/>
      </w:r>
      <w:r>
        <w:rPr>
          <w:rFonts w:hint="eastAsia"/>
        </w:rPr>
        <w:t>3. 太阳能资源分析</w:t>
      </w:r>
      <w:r>
        <w:tab/>
      </w:r>
      <w:r>
        <w:fldChar w:fldCharType="begin"/>
      </w:r>
      <w:r>
        <w:instrText xml:space="preserve"> PAGEREF _Toc16783 \h </w:instrText>
      </w:r>
      <w:r>
        <w:fldChar w:fldCharType="separate"/>
      </w:r>
      <w:r>
        <w:t>1</w:t>
      </w:r>
      <w:r>
        <w:fldChar w:fldCharType="end"/>
      </w:r>
      <w:r>
        <w:rPr>
          <w:szCs w:val="28"/>
        </w:rPr>
        <w:fldChar w:fldCharType="end"/>
      </w:r>
    </w:p>
    <w:p w14:paraId="38FC4990">
      <w:pPr>
        <w:pStyle w:val="26"/>
        <w:tabs>
          <w:tab w:val="right" w:leader="dot" w:pos="9070"/>
          <w:tab w:val="clear" w:pos="540"/>
          <w:tab w:val="clear" w:pos="840"/>
          <w:tab w:val="clear" w:pos="9360"/>
        </w:tabs>
      </w:pPr>
      <w:r>
        <w:rPr>
          <w:szCs w:val="28"/>
        </w:rPr>
        <w:fldChar w:fldCharType="begin"/>
      </w:r>
      <w:r>
        <w:rPr>
          <w:szCs w:val="28"/>
        </w:rPr>
        <w:instrText xml:space="preserve"> HYPERLINK \l _Toc8081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_Toc8081 \h </w:instrText>
      </w:r>
      <w:r>
        <w:fldChar w:fldCharType="separate"/>
      </w:r>
      <w:r>
        <w:t>1</w:t>
      </w:r>
      <w:r>
        <w:fldChar w:fldCharType="end"/>
      </w:r>
      <w:r>
        <w:rPr>
          <w:szCs w:val="28"/>
        </w:rPr>
        <w:fldChar w:fldCharType="end"/>
      </w:r>
    </w:p>
    <w:p w14:paraId="61B15B71">
      <w:pPr>
        <w:pStyle w:val="26"/>
        <w:tabs>
          <w:tab w:val="right" w:leader="dot" w:pos="9070"/>
          <w:tab w:val="clear" w:pos="540"/>
          <w:tab w:val="clear" w:pos="840"/>
          <w:tab w:val="clear" w:pos="9360"/>
        </w:tabs>
      </w:pPr>
      <w:r>
        <w:rPr>
          <w:szCs w:val="28"/>
        </w:rPr>
        <w:fldChar w:fldCharType="begin"/>
      </w:r>
      <w:r>
        <w:rPr>
          <w:szCs w:val="28"/>
        </w:rPr>
        <w:instrText xml:space="preserve"> HYPERLINK \l _Toc18922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_Toc18922 \h </w:instrText>
      </w:r>
      <w:r>
        <w:fldChar w:fldCharType="separate"/>
      </w:r>
      <w:r>
        <w:t>4</w:t>
      </w:r>
      <w:r>
        <w:fldChar w:fldCharType="end"/>
      </w:r>
      <w:r>
        <w:rPr>
          <w:szCs w:val="28"/>
        </w:rPr>
        <w:fldChar w:fldCharType="end"/>
      </w:r>
    </w:p>
    <w:p w14:paraId="2B45902E">
      <w:pPr>
        <w:pStyle w:val="25"/>
        <w:tabs>
          <w:tab w:val="right" w:leader="dot" w:pos="9070"/>
          <w:tab w:val="clear" w:pos="180"/>
          <w:tab w:val="clear" w:pos="420"/>
          <w:tab w:val="clear" w:pos="9360"/>
        </w:tabs>
      </w:pPr>
      <w:r>
        <w:rPr>
          <w:szCs w:val="28"/>
        </w:rPr>
        <w:fldChar w:fldCharType="begin"/>
      </w:r>
      <w:r>
        <w:rPr>
          <w:szCs w:val="28"/>
        </w:rPr>
        <w:instrText xml:space="preserve"> HYPERLINK \l _Toc20145 </w:instrText>
      </w:r>
      <w:r>
        <w:rPr>
          <w:szCs w:val="28"/>
        </w:rPr>
        <w:fldChar w:fldCharType="separate"/>
      </w:r>
      <w:r>
        <w:rPr>
          <w:rFonts w:hint="eastAsia"/>
        </w:rPr>
        <w:t>4. 软件选用</w:t>
      </w:r>
      <w:r>
        <w:tab/>
      </w:r>
      <w:r>
        <w:fldChar w:fldCharType="begin"/>
      </w:r>
      <w:r>
        <w:instrText xml:space="preserve"> PAGEREF _Toc20145 \h </w:instrText>
      </w:r>
      <w:r>
        <w:fldChar w:fldCharType="separate"/>
      </w:r>
      <w:r>
        <w:t>6</w:t>
      </w:r>
      <w:r>
        <w:fldChar w:fldCharType="end"/>
      </w:r>
      <w:r>
        <w:rPr>
          <w:szCs w:val="28"/>
        </w:rPr>
        <w:fldChar w:fldCharType="end"/>
      </w:r>
    </w:p>
    <w:p w14:paraId="0AE1368B">
      <w:pPr>
        <w:pStyle w:val="25"/>
        <w:tabs>
          <w:tab w:val="right" w:leader="dot" w:pos="9070"/>
          <w:tab w:val="clear" w:pos="180"/>
          <w:tab w:val="clear" w:pos="420"/>
          <w:tab w:val="clear" w:pos="9360"/>
        </w:tabs>
      </w:pPr>
      <w:r>
        <w:rPr>
          <w:szCs w:val="28"/>
        </w:rPr>
        <w:fldChar w:fldCharType="begin"/>
      </w:r>
      <w:r>
        <w:rPr>
          <w:szCs w:val="28"/>
        </w:rPr>
        <w:instrText xml:space="preserve"> HYPERLINK \l _Toc535 </w:instrText>
      </w:r>
      <w:r>
        <w:rPr>
          <w:szCs w:val="28"/>
        </w:rPr>
        <w:fldChar w:fldCharType="separate"/>
      </w:r>
      <w:r>
        <w:rPr>
          <w:rFonts w:hint="eastAsia"/>
        </w:rPr>
        <w:t>5. 光伏系统设计</w:t>
      </w:r>
      <w:r>
        <w:tab/>
      </w:r>
      <w:r>
        <w:fldChar w:fldCharType="begin"/>
      </w:r>
      <w:r>
        <w:instrText xml:space="preserve"> PAGEREF _Toc535 \h </w:instrText>
      </w:r>
      <w:r>
        <w:fldChar w:fldCharType="separate"/>
      </w:r>
      <w:r>
        <w:t>6</w:t>
      </w:r>
      <w:r>
        <w:fldChar w:fldCharType="end"/>
      </w:r>
      <w:r>
        <w:rPr>
          <w:szCs w:val="28"/>
        </w:rPr>
        <w:fldChar w:fldCharType="end"/>
      </w:r>
    </w:p>
    <w:p w14:paraId="0CD3FE68">
      <w:pPr>
        <w:pStyle w:val="26"/>
        <w:tabs>
          <w:tab w:val="right" w:leader="dot" w:pos="9070"/>
          <w:tab w:val="clear" w:pos="540"/>
          <w:tab w:val="clear" w:pos="840"/>
          <w:tab w:val="clear" w:pos="9360"/>
        </w:tabs>
      </w:pPr>
      <w:r>
        <w:rPr>
          <w:szCs w:val="28"/>
        </w:rPr>
        <w:fldChar w:fldCharType="begin"/>
      </w:r>
      <w:r>
        <w:rPr>
          <w:szCs w:val="28"/>
        </w:rPr>
        <w:instrText xml:space="preserve"> HYPERLINK \l _Toc31523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_Toc31523 \h </w:instrText>
      </w:r>
      <w:r>
        <w:fldChar w:fldCharType="separate"/>
      </w:r>
      <w:r>
        <w:t>6</w:t>
      </w:r>
      <w:r>
        <w:fldChar w:fldCharType="end"/>
      </w:r>
      <w:r>
        <w:rPr>
          <w:szCs w:val="28"/>
        </w:rPr>
        <w:fldChar w:fldCharType="end"/>
      </w:r>
    </w:p>
    <w:p w14:paraId="4D51DB09">
      <w:pPr>
        <w:pStyle w:val="26"/>
        <w:tabs>
          <w:tab w:val="right" w:leader="dot" w:pos="9070"/>
          <w:tab w:val="clear" w:pos="540"/>
          <w:tab w:val="clear" w:pos="840"/>
          <w:tab w:val="clear" w:pos="9360"/>
        </w:tabs>
      </w:pPr>
      <w:r>
        <w:rPr>
          <w:szCs w:val="28"/>
        </w:rPr>
        <w:fldChar w:fldCharType="begin"/>
      </w:r>
      <w:r>
        <w:rPr>
          <w:szCs w:val="28"/>
        </w:rPr>
        <w:instrText xml:space="preserve"> HYPERLINK \l _Toc3317 </w:instrText>
      </w:r>
      <w:r>
        <w:rPr>
          <w:szCs w:val="28"/>
        </w:rPr>
        <w:fldChar w:fldCharType="separate"/>
      </w:r>
      <w:r>
        <w:rPr>
          <w:rFonts w:hint="eastAsia"/>
          <w:lang w:val="en-GB"/>
        </w:rPr>
        <w:t xml:space="preserve">5.2 </w:t>
      </w:r>
      <w:r>
        <w:t>辐照分析</w:t>
      </w:r>
      <w:r>
        <w:tab/>
      </w:r>
      <w:r>
        <w:fldChar w:fldCharType="begin"/>
      </w:r>
      <w:r>
        <w:instrText xml:space="preserve"> PAGEREF _Toc3317 \h </w:instrText>
      </w:r>
      <w:r>
        <w:fldChar w:fldCharType="separate"/>
      </w:r>
      <w:r>
        <w:t>7</w:t>
      </w:r>
      <w:r>
        <w:fldChar w:fldCharType="end"/>
      </w:r>
      <w:r>
        <w:rPr>
          <w:szCs w:val="28"/>
        </w:rPr>
        <w:fldChar w:fldCharType="end"/>
      </w:r>
    </w:p>
    <w:p w14:paraId="6531824D">
      <w:pPr>
        <w:pStyle w:val="26"/>
        <w:tabs>
          <w:tab w:val="right" w:leader="dot" w:pos="9070"/>
          <w:tab w:val="clear" w:pos="540"/>
          <w:tab w:val="clear" w:pos="840"/>
          <w:tab w:val="clear" w:pos="9360"/>
        </w:tabs>
      </w:pPr>
      <w:r>
        <w:rPr>
          <w:szCs w:val="28"/>
        </w:rPr>
        <w:fldChar w:fldCharType="begin"/>
      </w:r>
      <w:r>
        <w:rPr>
          <w:szCs w:val="28"/>
        </w:rPr>
        <w:instrText xml:space="preserve"> HYPERLINK \l _Toc31883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_Toc31883 \h </w:instrText>
      </w:r>
      <w:r>
        <w:fldChar w:fldCharType="separate"/>
      </w:r>
      <w:r>
        <w:t>7</w:t>
      </w:r>
      <w:r>
        <w:fldChar w:fldCharType="end"/>
      </w:r>
      <w:r>
        <w:rPr>
          <w:szCs w:val="28"/>
        </w:rPr>
        <w:fldChar w:fldCharType="end"/>
      </w:r>
    </w:p>
    <w:p w14:paraId="3620D61B">
      <w:pPr>
        <w:pStyle w:val="20"/>
        <w:tabs>
          <w:tab w:val="right" w:leader="dot" w:pos="9070"/>
          <w:tab w:val="clear" w:pos="900"/>
          <w:tab w:val="clear" w:pos="1260"/>
          <w:tab w:val="clear" w:pos="9360"/>
        </w:tabs>
      </w:pPr>
      <w:r>
        <w:rPr>
          <w:szCs w:val="28"/>
        </w:rPr>
        <w:fldChar w:fldCharType="begin"/>
      </w:r>
      <w:r>
        <w:rPr>
          <w:szCs w:val="28"/>
        </w:rPr>
        <w:instrText xml:space="preserve"> HYPERLINK \l _Toc10961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_Toc10961 \h </w:instrText>
      </w:r>
      <w:r>
        <w:fldChar w:fldCharType="separate"/>
      </w:r>
      <w:r>
        <w:t>7</w:t>
      </w:r>
      <w:r>
        <w:fldChar w:fldCharType="end"/>
      </w:r>
      <w:r>
        <w:rPr>
          <w:szCs w:val="28"/>
        </w:rPr>
        <w:fldChar w:fldCharType="end"/>
      </w:r>
    </w:p>
    <w:p w14:paraId="6BB7A89D">
      <w:pPr>
        <w:pStyle w:val="20"/>
        <w:tabs>
          <w:tab w:val="right" w:leader="dot" w:pos="9070"/>
          <w:tab w:val="clear" w:pos="900"/>
          <w:tab w:val="clear" w:pos="1260"/>
          <w:tab w:val="clear" w:pos="9360"/>
        </w:tabs>
      </w:pPr>
      <w:r>
        <w:rPr>
          <w:szCs w:val="28"/>
        </w:rPr>
        <w:fldChar w:fldCharType="begin"/>
      </w:r>
      <w:r>
        <w:rPr>
          <w:szCs w:val="28"/>
        </w:rPr>
        <w:instrText xml:space="preserve"> HYPERLINK \l _Toc9303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_Toc9303 \h </w:instrText>
      </w:r>
      <w:r>
        <w:fldChar w:fldCharType="separate"/>
      </w:r>
      <w:r>
        <w:t>7</w:t>
      </w:r>
      <w:r>
        <w:fldChar w:fldCharType="end"/>
      </w:r>
      <w:r>
        <w:rPr>
          <w:szCs w:val="28"/>
        </w:rPr>
        <w:fldChar w:fldCharType="end"/>
      </w:r>
    </w:p>
    <w:p w14:paraId="27814C16">
      <w:pPr>
        <w:pStyle w:val="26"/>
        <w:tabs>
          <w:tab w:val="right" w:leader="dot" w:pos="9070"/>
          <w:tab w:val="clear" w:pos="540"/>
          <w:tab w:val="clear" w:pos="840"/>
          <w:tab w:val="clear" w:pos="9360"/>
        </w:tabs>
      </w:pPr>
      <w:r>
        <w:rPr>
          <w:szCs w:val="28"/>
        </w:rPr>
        <w:fldChar w:fldCharType="begin"/>
      </w:r>
      <w:r>
        <w:rPr>
          <w:szCs w:val="28"/>
        </w:rPr>
        <w:instrText xml:space="preserve"> HYPERLINK \l _Toc30831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_Toc30831 \h </w:instrText>
      </w:r>
      <w:r>
        <w:fldChar w:fldCharType="separate"/>
      </w:r>
      <w:r>
        <w:t>8</w:t>
      </w:r>
      <w:r>
        <w:fldChar w:fldCharType="end"/>
      </w:r>
      <w:r>
        <w:rPr>
          <w:szCs w:val="28"/>
        </w:rPr>
        <w:fldChar w:fldCharType="end"/>
      </w:r>
    </w:p>
    <w:p w14:paraId="56B9205F">
      <w:pPr>
        <w:pStyle w:val="25"/>
        <w:tabs>
          <w:tab w:val="right" w:leader="dot" w:pos="9070"/>
          <w:tab w:val="clear" w:pos="180"/>
          <w:tab w:val="clear" w:pos="420"/>
          <w:tab w:val="clear" w:pos="9360"/>
        </w:tabs>
      </w:pPr>
      <w:r>
        <w:rPr>
          <w:szCs w:val="28"/>
        </w:rPr>
        <w:fldChar w:fldCharType="begin"/>
      </w:r>
      <w:r>
        <w:rPr>
          <w:szCs w:val="28"/>
        </w:rPr>
        <w:instrText xml:space="preserve"> HYPERLINK \l _Toc4381 </w:instrText>
      </w:r>
      <w:r>
        <w:rPr>
          <w:szCs w:val="28"/>
        </w:rPr>
        <w:fldChar w:fldCharType="separate"/>
      </w:r>
      <w:r>
        <w:rPr>
          <w:rFonts w:hint="eastAsia"/>
        </w:rPr>
        <w:t>6. 光伏发电产量</w:t>
      </w:r>
      <w:r>
        <w:tab/>
      </w:r>
      <w:r>
        <w:fldChar w:fldCharType="begin"/>
      </w:r>
      <w:r>
        <w:instrText xml:space="preserve"> PAGEREF _Toc4381 \h </w:instrText>
      </w:r>
      <w:r>
        <w:fldChar w:fldCharType="separate"/>
      </w:r>
      <w:r>
        <w:t>9</w:t>
      </w:r>
      <w:r>
        <w:fldChar w:fldCharType="end"/>
      </w:r>
      <w:r>
        <w:rPr>
          <w:szCs w:val="28"/>
        </w:rPr>
        <w:fldChar w:fldCharType="end"/>
      </w:r>
    </w:p>
    <w:p w14:paraId="3A5929FB">
      <w:pPr>
        <w:pStyle w:val="26"/>
        <w:tabs>
          <w:tab w:val="right" w:leader="dot" w:pos="9070"/>
          <w:tab w:val="clear" w:pos="540"/>
          <w:tab w:val="clear" w:pos="840"/>
          <w:tab w:val="clear" w:pos="9360"/>
        </w:tabs>
      </w:pPr>
      <w:r>
        <w:rPr>
          <w:szCs w:val="28"/>
        </w:rPr>
        <w:fldChar w:fldCharType="begin"/>
      </w:r>
      <w:r>
        <w:rPr>
          <w:szCs w:val="28"/>
        </w:rPr>
        <w:instrText xml:space="preserve"> HYPERLINK \l _Toc17252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_Toc17252 \h </w:instrText>
      </w:r>
      <w:r>
        <w:fldChar w:fldCharType="separate"/>
      </w:r>
      <w:r>
        <w:t>9</w:t>
      </w:r>
      <w:r>
        <w:fldChar w:fldCharType="end"/>
      </w:r>
      <w:r>
        <w:rPr>
          <w:szCs w:val="28"/>
        </w:rPr>
        <w:fldChar w:fldCharType="end"/>
      </w:r>
    </w:p>
    <w:p w14:paraId="67A52979">
      <w:pPr>
        <w:pStyle w:val="26"/>
        <w:tabs>
          <w:tab w:val="right" w:leader="dot" w:pos="9070"/>
          <w:tab w:val="clear" w:pos="540"/>
          <w:tab w:val="clear" w:pos="840"/>
          <w:tab w:val="clear" w:pos="9360"/>
        </w:tabs>
      </w:pPr>
      <w:r>
        <w:rPr>
          <w:szCs w:val="28"/>
        </w:rPr>
        <w:fldChar w:fldCharType="begin"/>
      </w:r>
      <w:r>
        <w:rPr>
          <w:szCs w:val="28"/>
        </w:rPr>
        <w:instrText xml:space="preserve"> HYPERLINK \l _Toc17931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_Toc17931 \h </w:instrText>
      </w:r>
      <w:r>
        <w:fldChar w:fldCharType="separate"/>
      </w:r>
      <w:r>
        <w:t>9</w:t>
      </w:r>
      <w:r>
        <w:fldChar w:fldCharType="end"/>
      </w:r>
      <w:r>
        <w:rPr>
          <w:szCs w:val="28"/>
        </w:rPr>
        <w:fldChar w:fldCharType="end"/>
      </w:r>
    </w:p>
    <w:p w14:paraId="7546335B">
      <w:pPr>
        <w:pStyle w:val="26"/>
        <w:tabs>
          <w:tab w:val="right" w:leader="dot" w:pos="9070"/>
          <w:tab w:val="clear" w:pos="540"/>
          <w:tab w:val="clear" w:pos="840"/>
          <w:tab w:val="clear" w:pos="9360"/>
        </w:tabs>
      </w:pPr>
      <w:r>
        <w:rPr>
          <w:szCs w:val="28"/>
        </w:rPr>
        <w:fldChar w:fldCharType="begin"/>
      </w:r>
      <w:r>
        <w:rPr>
          <w:szCs w:val="28"/>
        </w:rPr>
        <w:instrText xml:space="preserve"> HYPERLINK \l _Toc1614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_Toc1614 \h </w:instrText>
      </w:r>
      <w:r>
        <w:fldChar w:fldCharType="separate"/>
      </w:r>
      <w:r>
        <w:t>10</w:t>
      </w:r>
      <w:r>
        <w:fldChar w:fldCharType="end"/>
      </w:r>
      <w:r>
        <w:rPr>
          <w:szCs w:val="28"/>
        </w:rPr>
        <w:fldChar w:fldCharType="end"/>
      </w:r>
    </w:p>
    <w:p w14:paraId="27603EB7">
      <w:pPr>
        <w:pStyle w:val="20"/>
        <w:tabs>
          <w:tab w:val="right" w:leader="dot" w:pos="9070"/>
          <w:tab w:val="clear" w:pos="900"/>
          <w:tab w:val="clear" w:pos="1260"/>
          <w:tab w:val="clear" w:pos="9360"/>
        </w:tabs>
      </w:pPr>
      <w:r>
        <w:rPr>
          <w:szCs w:val="28"/>
        </w:rPr>
        <w:fldChar w:fldCharType="begin"/>
      </w:r>
      <w:r>
        <w:rPr>
          <w:szCs w:val="28"/>
        </w:rPr>
        <w:instrText xml:space="preserve"> HYPERLINK \l _Toc28365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_Toc28365 \h </w:instrText>
      </w:r>
      <w:r>
        <w:fldChar w:fldCharType="separate"/>
      </w:r>
      <w:r>
        <w:t>10</w:t>
      </w:r>
      <w:r>
        <w:fldChar w:fldCharType="end"/>
      </w:r>
      <w:r>
        <w:rPr>
          <w:szCs w:val="28"/>
        </w:rPr>
        <w:fldChar w:fldCharType="end"/>
      </w:r>
    </w:p>
    <w:p w14:paraId="0A9CF7DA">
      <w:pPr>
        <w:pStyle w:val="20"/>
        <w:tabs>
          <w:tab w:val="right" w:leader="dot" w:pos="9070"/>
          <w:tab w:val="clear" w:pos="900"/>
          <w:tab w:val="clear" w:pos="1260"/>
          <w:tab w:val="clear" w:pos="9360"/>
        </w:tabs>
      </w:pPr>
      <w:r>
        <w:rPr>
          <w:szCs w:val="28"/>
        </w:rPr>
        <w:fldChar w:fldCharType="begin"/>
      </w:r>
      <w:r>
        <w:rPr>
          <w:szCs w:val="28"/>
        </w:rPr>
        <w:instrText xml:space="preserve"> HYPERLINK \l _Toc29606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_Toc29606 \h </w:instrText>
      </w:r>
      <w:r>
        <w:fldChar w:fldCharType="separate"/>
      </w:r>
      <w:r>
        <w:t>12</w:t>
      </w:r>
      <w:r>
        <w:fldChar w:fldCharType="end"/>
      </w:r>
      <w:r>
        <w:rPr>
          <w:szCs w:val="28"/>
        </w:rPr>
        <w:fldChar w:fldCharType="end"/>
      </w:r>
    </w:p>
    <w:p w14:paraId="104272EB">
      <w:pPr>
        <w:pStyle w:val="25"/>
        <w:tabs>
          <w:tab w:val="right" w:leader="dot" w:pos="9070"/>
          <w:tab w:val="clear" w:pos="180"/>
          <w:tab w:val="clear" w:pos="420"/>
          <w:tab w:val="clear" w:pos="9360"/>
        </w:tabs>
      </w:pPr>
      <w:r>
        <w:rPr>
          <w:szCs w:val="28"/>
        </w:rPr>
        <w:fldChar w:fldCharType="begin"/>
      </w:r>
      <w:r>
        <w:rPr>
          <w:szCs w:val="28"/>
        </w:rPr>
        <w:instrText xml:space="preserve"> HYPERLINK \l _Toc15243 </w:instrText>
      </w:r>
      <w:r>
        <w:rPr>
          <w:szCs w:val="28"/>
        </w:rPr>
        <w:fldChar w:fldCharType="separate"/>
      </w:r>
      <w:r>
        <w:rPr>
          <w:rFonts w:hint="eastAsia"/>
        </w:rPr>
        <w:t>7. 经济效益分析</w:t>
      </w:r>
      <w:r>
        <w:tab/>
      </w:r>
      <w:r>
        <w:fldChar w:fldCharType="begin"/>
      </w:r>
      <w:r>
        <w:instrText xml:space="preserve"> PAGEREF _Toc15243 \h </w:instrText>
      </w:r>
      <w:r>
        <w:fldChar w:fldCharType="separate"/>
      </w:r>
      <w:r>
        <w:t>13</w:t>
      </w:r>
      <w:r>
        <w:fldChar w:fldCharType="end"/>
      </w:r>
      <w:r>
        <w:rPr>
          <w:szCs w:val="28"/>
        </w:rPr>
        <w:fldChar w:fldCharType="end"/>
      </w:r>
    </w:p>
    <w:p w14:paraId="126FFABA">
      <w:pPr>
        <w:pStyle w:val="25"/>
        <w:tabs>
          <w:tab w:val="right" w:leader="dot" w:pos="9070"/>
          <w:tab w:val="clear" w:pos="180"/>
          <w:tab w:val="clear" w:pos="420"/>
          <w:tab w:val="clear" w:pos="9360"/>
        </w:tabs>
      </w:pPr>
      <w:r>
        <w:rPr>
          <w:szCs w:val="28"/>
        </w:rPr>
        <w:fldChar w:fldCharType="begin"/>
      </w:r>
      <w:r>
        <w:rPr>
          <w:szCs w:val="28"/>
        </w:rPr>
        <w:instrText xml:space="preserve"> HYPERLINK \l _Toc27710 </w:instrText>
      </w:r>
      <w:r>
        <w:rPr>
          <w:szCs w:val="28"/>
        </w:rPr>
        <w:fldChar w:fldCharType="separate"/>
      </w:r>
      <w:r>
        <w:rPr>
          <w:rFonts w:hint="eastAsia"/>
        </w:rPr>
        <w:t>8. 减排效益分析</w:t>
      </w:r>
      <w:r>
        <w:tab/>
      </w:r>
      <w:r>
        <w:fldChar w:fldCharType="begin"/>
      </w:r>
      <w:r>
        <w:instrText xml:space="preserve"> PAGEREF _Toc27710 \h </w:instrText>
      </w:r>
      <w:r>
        <w:fldChar w:fldCharType="separate"/>
      </w:r>
      <w:r>
        <w:t>15</w:t>
      </w:r>
      <w:r>
        <w:fldChar w:fldCharType="end"/>
      </w:r>
      <w:r>
        <w:rPr>
          <w:szCs w:val="28"/>
        </w:rPr>
        <w:fldChar w:fldCharType="end"/>
      </w:r>
    </w:p>
    <w:p w14:paraId="3BFB7412">
      <w:pPr>
        <w:pStyle w:val="25"/>
        <w:tabs>
          <w:tab w:val="right" w:leader="dot" w:pos="9070"/>
          <w:tab w:val="clear" w:pos="180"/>
          <w:tab w:val="clear" w:pos="420"/>
          <w:tab w:val="clear" w:pos="9360"/>
        </w:tabs>
      </w:pPr>
      <w:r>
        <w:rPr>
          <w:szCs w:val="28"/>
        </w:rPr>
        <w:fldChar w:fldCharType="begin"/>
      </w:r>
      <w:r>
        <w:rPr>
          <w:szCs w:val="28"/>
        </w:rPr>
        <w:instrText xml:space="preserve"> HYPERLINK \l _Toc24047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_Toc24047 \h </w:instrText>
      </w:r>
      <w:r>
        <w:fldChar w:fldCharType="separate"/>
      </w:r>
      <w:r>
        <w:t>16</w:t>
      </w:r>
      <w:r>
        <w:fldChar w:fldCharType="end"/>
      </w:r>
      <w:r>
        <w:rPr>
          <w:szCs w:val="28"/>
        </w:rPr>
        <w:fldChar w:fldCharType="end"/>
      </w:r>
    </w:p>
    <w:p w14:paraId="0E89F43C">
      <w:pPr>
        <w:pStyle w:val="25"/>
        <w:tabs>
          <w:tab w:val="right" w:leader="dot" w:pos="9070"/>
          <w:tab w:val="clear" w:pos="180"/>
          <w:tab w:val="clear" w:pos="420"/>
          <w:tab w:val="clear" w:pos="9360"/>
        </w:tabs>
      </w:pPr>
      <w:r>
        <w:rPr>
          <w:szCs w:val="28"/>
        </w:rPr>
        <w:fldChar w:fldCharType="begin"/>
      </w:r>
      <w:r>
        <w:rPr>
          <w:szCs w:val="28"/>
        </w:rPr>
        <w:instrText xml:space="preserve"> HYPERLINK \l _Toc26289 </w:instrText>
      </w:r>
      <w:r>
        <w:rPr>
          <w:szCs w:val="28"/>
        </w:rPr>
        <w:fldChar w:fldCharType="separate"/>
      </w:r>
      <w:r>
        <w:rPr>
          <w:rFonts w:hint="eastAsia"/>
        </w:rPr>
        <w:t>附录</w:t>
      </w:r>
      <w:r>
        <w:tab/>
      </w:r>
      <w:r>
        <w:fldChar w:fldCharType="begin"/>
      </w:r>
      <w:r>
        <w:instrText xml:space="preserve"> PAGEREF _Toc26289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9"/>
    </w:p>
    <w:p w14:paraId="129D3CAC">
      <w:pPr>
        <w:pStyle w:val="2"/>
      </w:pPr>
      <w:r>
        <w:tab/>
      </w:r>
      <w:bookmarkStart w:id="10" w:name="_Toc127542292"/>
      <w:bookmarkStart w:id="11" w:name="_Toc27027"/>
      <w:r>
        <w:rPr>
          <w:rFonts w:hint="eastAsia"/>
        </w:rPr>
        <w:t>项目概况</w:t>
      </w:r>
      <w:bookmarkEnd w:id="10"/>
      <w:bookmarkEnd w:id="11"/>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2" w:name="项目名称1"/>
            <w:bookmarkEnd w:id="12"/>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3" w:name="工程地点"/>
            <w:r>
              <w:rPr>
                <w:rFonts w:hint="eastAsia"/>
                <w:sz w:val="21"/>
                <w:szCs w:val="18"/>
                <w:lang w:val="zh-CN"/>
              </w:rPr>
              <w:t>湘潭</w:t>
            </w:r>
            <w:bookmarkEnd w:id="13"/>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4" w:name="经度"/>
            <w:r>
              <w:t>112°53′</w:t>
            </w:r>
            <w:bookmarkEnd w:id="14"/>
            <w:r>
              <w:rPr>
                <w:sz w:val="21"/>
                <w:szCs w:val="18"/>
                <w:lang w:val="en-US"/>
              </w:rPr>
              <w:t xml:space="preserve">              北纬：</w:t>
            </w:r>
            <w:bookmarkStart w:id="15" w:name="纬度"/>
            <w:r>
              <w:t>27°52′</w:t>
            </w:r>
            <w:bookmarkEnd w:id="15"/>
          </w:p>
        </w:tc>
      </w:tr>
    </w:tbl>
    <w:p w14:paraId="11AEAFE1">
      <w:pPr>
        <w:pStyle w:val="2"/>
      </w:pPr>
      <w:bookmarkStart w:id="16" w:name="_Toc512608177"/>
      <w:bookmarkStart w:id="17" w:name="_Toc20842"/>
      <w:r>
        <w:rPr>
          <w:rFonts w:hint="eastAsia"/>
        </w:rPr>
        <w:t>标准依据</w:t>
      </w:r>
      <w:bookmarkEnd w:id="16"/>
      <w:bookmarkEnd w:id="17"/>
    </w:p>
    <w:p w14:paraId="759DFD16">
      <w:pPr>
        <w:pStyle w:val="3"/>
        <w:numPr>
          <w:ilvl w:val="0"/>
          <w:numId w:val="4"/>
        </w:numPr>
        <w:rPr>
          <w:lang w:val="en-US"/>
        </w:rPr>
      </w:pPr>
      <w:bookmarkStart w:id="18"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8"/>
    <w:p w14:paraId="3DCD008A">
      <w:pPr>
        <w:pStyle w:val="2"/>
      </w:pPr>
      <w:bookmarkStart w:id="19" w:name="_Toc16783"/>
      <w:r>
        <w:rPr>
          <w:rFonts w:hint="eastAsia"/>
        </w:rPr>
        <w:t>太阳能资源分析</w:t>
      </w:r>
      <w:bookmarkEnd w:id="19"/>
    </w:p>
    <w:p w14:paraId="7C9A8BDD">
      <w:pPr>
        <w:pStyle w:val="4"/>
        <w:rPr>
          <w:lang w:val="zh-CN"/>
        </w:rPr>
      </w:pPr>
      <w:bookmarkStart w:id="20" w:name="_Toc8081"/>
      <w:r>
        <w:rPr>
          <w:rFonts w:hint="eastAsia"/>
        </w:rPr>
        <w:t>太阳能资源概况</w:t>
      </w:r>
      <w:bookmarkEnd w:id="20"/>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1" w:name="工程地点3"/>
            <w:r>
              <w:rPr>
                <w:rFonts w:hint="eastAsia"/>
                <w:b/>
                <w:bCs/>
                <w:sz w:val="21"/>
                <w:lang w:val="en-US"/>
              </w:rPr>
              <w:t>湘潭</w:t>
            </w:r>
            <w:bookmarkEnd w:id="21"/>
          </w:p>
        </w:tc>
        <w:tc>
          <w:tcPr>
            <w:tcW w:w="1843" w:type="dxa"/>
            <w:shd w:val="clear" w:color="auto" w:fill="ECECEC" w:themeFill="accent3" w:themeFillTint="33"/>
            <w:vAlign w:val="center"/>
          </w:tcPr>
          <w:p w14:paraId="054EE02A">
            <w:pPr>
              <w:pStyle w:val="3"/>
              <w:jc w:val="center"/>
              <w:rPr>
                <w:sz w:val="21"/>
                <w:lang w:val="en-US"/>
              </w:rPr>
            </w:pPr>
            <w:bookmarkStart w:id="22" w:name="水平面年总辐照量"/>
            <w:r>
              <w:rPr>
                <w:rFonts w:hint="eastAsia"/>
                <w:sz w:val="21"/>
                <w:lang w:val="en-US"/>
              </w:rPr>
              <w:t>1069.8</w:t>
            </w:r>
            <w:bookmarkEnd w:id="22"/>
          </w:p>
        </w:tc>
        <w:tc>
          <w:tcPr>
            <w:tcW w:w="2409" w:type="dxa"/>
            <w:shd w:val="clear" w:color="auto" w:fill="ECECEC" w:themeFill="accent3" w:themeFillTint="33"/>
            <w:vAlign w:val="center"/>
          </w:tcPr>
          <w:p w14:paraId="3DFA6EEB">
            <w:pPr>
              <w:pStyle w:val="3"/>
              <w:jc w:val="center"/>
              <w:rPr>
                <w:sz w:val="21"/>
                <w:lang w:val="en-US"/>
              </w:rPr>
            </w:pPr>
            <w:bookmarkStart w:id="23" w:name="水平面日辐照量"/>
            <w:r>
              <w:rPr>
                <w:rFonts w:hint="eastAsia"/>
                <w:sz w:val="21"/>
                <w:lang w:val="en-US"/>
              </w:rPr>
              <w:t>10551.7</w:t>
            </w:r>
            <w:bookmarkEnd w:id="23"/>
          </w:p>
        </w:tc>
        <w:tc>
          <w:tcPr>
            <w:tcW w:w="1843" w:type="dxa"/>
            <w:shd w:val="clear" w:color="auto" w:fill="ECECEC" w:themeFill="accent3" w:themeFillTint="33"/>
            <w:vAlign w:val="center"/>
          </w:tcPr>
          <w:p w14:paraId="4B7E0809">
            <w:pPr>
              <w:pStyle w:val="3"/>
              <w:jc w:val="center"/>
              <w:rPr>
                <w:sz w:val="21"/>
                <w:lang w:val="en-US"/>
              </w:rPr>
            </w:pPr>
            <w:bookmarkStart w:id="24" w:name="总日照时数"/>
            <w:r>
              <w:rPr>
                <w:color w:val="000000"/>
                <w:sz w:val="21"/>
              </w:rPr>
              <w:t>2875</w:t>
            </w:r>
            <w:bookmarkEnd w:id="24"/>
          </w:p>
        </w:tc>
        <w:tc>
          <w:tcPr>
            <w:tcW w:w="1550" w:type="dxa"/>
            <w:shd w:val="clear" w:color="auto" w:fill="ECECEC" w:themeFill="accent3" w:themeFillTint="33"/>
            <w:vAlign w:val="center"/>
          </w:tcPr>
          <w:p w14:paraId="3D0712DE">
            <w:pPr>
              <w:pStyle w:val="3"/>
              <w:jc w:val="center"/>
              <w:rPr>
                <w:sz w:val="21"/>
                <w:lang w:val="en-US"/>
              </w:rPr>
            </w:pPr>
            <w:bookmarkStart w:id="25" w:name="峰值日照时数"/>
            <w:r>
              <w:rPr>
                <w:rFonts w:hint="eastAsia"/>
                <w:sz w:val="21"/>
                <w:lang w:val="en-US"/>
              </w:rPr>
              <w:t>3</w:t>
            </w:r>
            <w:r>
              <w:rPr>
                <w:sz w:val="21"/>
                <w:lang w:val="en-US"/>
              </w:rPr>
              <w:t>.83</w:t>
            </w:r>
            <w:bookmarkEnd w:id="25"/>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6" w:name="气象数据来源"/>
      <w:r>
        <w:t>中国气象局</w:t>
      </w:r>
      <w:bookmarkEnd w:id="26"/>
    </w:p>
    <w:p w14:paraId="51C82CD8">
      <w:pPr>
        <w:spacing w:before="240"/>
        <w:jc w:val="center"/>
        <w:rPr>
          <w:lang w:val="en-US"/>
        </w:rPr>
      </w:pPr>
      <w:bookmarkStart w:id="27" w:name="逐月法向直射辐照量图"/>
      <w:bookmarkEnd w:id="27"/>
      <w:bookmarkStart w:id="28" w:name="水平面总辐照量图"/>
      <w:bookmarkEnd w:id="28"/>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29" w:name="逐月日照时数图"/>
      <w:bookmarkEnd w:id="29"/>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0" w:name="逐月平均温度图"/>
      <w:bookmarkEnd w:id="30"/>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1" w:name="逐月平均风速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2" w:name="_Toc99707948"/>
      <w:bookmarkStart w:id="33" w:name="_Toc18922"/>
      <w:r>
        <w:t>太阳能综合评价</w:t>
      </w:r>
      <w:bookmarkEnd w:id="32"/>
      <w:bookmarkEnd w:id="33"/>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4" w:name="水平面年总辐照量2"/>
      <w:r>
        <w:rPr>
          <w:rFonts w:hint="eastAsia" w:ascii="微软雅黑" w:hAnsi="微软雅黑" w:cs="微软雅黑"/>
          <w:sz w:val="24"/>
          <w:szCs w:val="21"/>
          <w:lang w:val="en-GB"/>
        </w:rPr>
        <w:t>1069.8</w:t>
      </w:r>
      <w:bookmarkEnd w:id="34"/>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5" w:name="资源等级"/>
      <w:r>
        <w:rPr>
          <w:rFonts w:hint="eastAsia" w:ascii="微软雅黑" w:hAnsi="微软雅黑" w:cs="微软雅黑"/>
          <w:sz w:val="24"/>
          <w:szCs w:val="21"/>
          <w:lang w:val="en-GB"/>
        </w:rPr>
        <w:t>C级太阳能资源丰富</w:t>
      </w:r>
      <w:bookmarkEnd w:id="35"/>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6" w:name="水平面总辐照量图2"/>
      <w:bookmarkEnd w:id="36"/>
      <w:bookmarkStart w:id="37" w:name="直射比图"/>
      <w:bookmarkEnd w:id="37"/>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38" w:name="直射比DHRR"/>
      <w:r>
        <w:t>0.40,散射辐射较多,直射比等级属于C级等级中地区</w:t>
      </w:r>
      <w:bookmarkEnd w:id="38"/>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39" w:name="稳定度GHRS"/>
      <w:r>
        <w:t>0.29，等级B稳定地区</w:t>
      </w:r>
      <w:bookmarkEnd w:id="39"/>
      <w:r>
        <w:rPr>
          <w:rFonts w:hint="eastAsia"/>
        </w:rPr>
        <w:t>。</w:t>
      </w:r>
    </w:p>
    <w:p w14:paraId="3FBD001A">
      <w:pPr>
        <w:pStyle w:val="2"/>
      </w:pPr>
      <w:bookmarkStart w:id="40" w:name="_Toc127542295"/>
      <w:bookmarkStart w:id="41" w:name="_Toc20145"/>
      <w:r>
        <w:rPr>
          <w:rFonts w:hint="eastAsia"/>
        </w:rPr>
        <w:t>软件选用</w:t>
      </w:r>
      <w:bookmarkEnd w:id="40"/>
      <w:bookmarkEnd w:id="41"/>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2" w:name="_Toc535"/>
      <w:r>
        <w:rPr>
          <w:rFonts w:hint="eastAsia"/>
        </w:rPr>
        <w:t>光伏系统设计</w:t>
      </w:r>
      <w:bookmarkEnd w:id="42"/>
    </w:p>
    <w:p w14:paraId="47C4703A">
      <w:pPr>
        <w:pStyle w:val="3"/>
        <w:ind w:firstLine="480" w:firstLineChars="200"/>
      </w:pPr>
      <w:bookmarkStart w:id="43" w:name="_Toc290209336"/>
      <w:bookmarkStart w:id="44" w:name="_Toc290149054"/>
      <w:bookmarkStart w:id="45" w:name="_Toc264043625"/>
      <w:bookmarkStart w:id="46" w:name="_Toc264569232"/>
      <w:bookmarkStart w:id="47" w:name="_Toc275165382"/>
      <w:bookmarkStart w:id="48" w:name="_Toc512608180"/>
      <w:bookmarkStart w:id="49" w:name="_Toc290209312"/>
      <w:bookmarkStart w:id="50"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3"/>
    <w:bookmarkEnd w:id="44"/>
    <w:bookmarkEnd w:id="45"/>
    <w:bookmarkEnd w:id="46"/>
    <w:bookmarkEnd w:id="47"/>
    <w:bookmarkEnd w:id="48"/>
    <w:bookmarkEnd w:id="49"/>
    <w:bookmarkEnd w:id="50"/>
    <w:p w14:paraId="5612349D">
      <w:pPr>
        <w:pStyle w:val="4"/>
      </w:pPr>
      <w:bookmarkStart w:id="51" w:name="_Toc31523"/>
      <w:r>
        <w:rPr>
          <w:rFonts w:hint="eastAsia"/>
        </w:rPr>
        <w:t>阴影遮挡分析</w:t>
      </w:r>
      <w:bookmarkEnd w:id="51"/>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2" w:name="遮挡分析图"/>
      <w:bookmarkEnd w:id="52"/>
      <w:r>
        <w:drawing>
          <wp:inline distT="0" distB="0" distL="0" distR="0">
            <wp:extent cx="2310765" cy="3028950"/>
            <wp:effectExtent l="0" t="0" r="5715" b="381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rcRect l="74006" b="15878"/>
                    <a:stretch>
                      <a:fillRect/>
                    </a:stretch>
                  </pic:blipFill>
                  <pic:spPr>
                    <a:xfrm>
                      <a:off x="0" y="0"/>
                      <a:ext cx="2310765" cy="30289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3" w:name="_Toc3317"/>
      <w:r>
        <w:t>辐照分析</w:t>
      </w:r>
      <w:bookmarkEnd w:id="53"/>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4" w:name="辐照分析彩图"/>
      <w:bookmarkEnd w:id="54"/>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5" w:name="_Toc31883"/>
      <w:r>
        <w:rPr>
          <w:rFonts w:hint="eastAsia"/>
        </w:rPr>
        <w:t>光伏方阵设计</w:t>
      </w:r>
      <w:bookmarkEnd w:id="55"/>
    </w:p>
    <w:p w14:paraId="7A1C635F">
      <w:pPr>
        <w:pStyle w:val="3"/>
        <w:ind w:firstLine="480"/>
        <w:rPr>
          <w:lang w:val="en-US"/>
        </w:rPr>
      </w:pPr>
      <w:r>
        <w:rPr>
          <w:rFonts w:hint="eastAsia"/>
          <w:lang w:val="en-US"/>
        </w:rPr>
        <w:t>通过对</w:t>
      </w:r>
      <w:bookmarkStart w:id="56" w:name="工程地点2"/>
      <w:r>
        <w:rPr>
          <w:rFonts w:hint="eastAsia"/>
        </w:rPr>
        <w:t>湘潭</w:t>
      </w:r>
      <w:bookmarkEnd w:id="56"/>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7" w:name="_Toc10961"/>
      <w:r>
        <w:rPr>
          <w:rFonts w:hint="eastAsia"/>
        </w:rPr>
        <w:t>安装倾角</w:t>
      </w:r>
      <w:bookmarkEnd w:id="57"/>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8" w:name="独立推荐倾角"/>
      <w:r>
        <w:rPr>
          <w:rFonts w:hint="eastAsia"/>
          <w:b/>
        </w:rPr>
        <w:t>34.2</w:t>
      </w:r>
      <w:bookmarkEnd w:id="58"/>
      <w:r>
        <w:rPr>
          <w:rFonts w:hint="eastAsia"/>
          <w:b/>
        </w:rPr>
        <w:t>°；并网系统推荐倾角为</w:t>
      </w:r>
      <w:bookmarkStart w:id="59" w:name="并网推荐倾角"/>
      <w:r>
        <w:rPr>
          <w:rFonts w:hint="eastAsia"/>
          <w:b/>
        </w:rPr>
        <w:t>22.2</w:t>
      </w:r>
      <w:bookmarkEnd w:id="59"/>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0" w:name="_Toc9303"/>
      <w:r>
        <w:rPr>
          <w:rFonts w:hint="eastAsia"/>
        </w:rPr>
        <w:t>方阵设计</w:t>
      </w:r>
      <w:bookmarkEnd w:id="60"/>
    </w:p>
    <w:p w14:paraId="3B073866">
      <w:pPr>
        <w:pStyle w:val="3"/>
        <w:ind w:firstLine="480"/>
        <w:rPr>
          <w:lang w:val="en-US"/>
        </w:rPr>
      </w:pPr>
      <w:r>
        <w:rPr>
          <w:rFonts w:hint="eastAsia"/>
          <w:lang w:val="en-US"/>
        </w:rPr>
        <w:t>本项目光伏方阵的安装方案如下：</w:t>
      </w:r>
    </w:p>
    <w:p w14:paraId="1F0B6CA9">
      <w:pPr>
        <w:pStyle w:val="3"/>
        <w:jc w:val="center"/>
      </w:pPr>
      <w:bookmarkStart w:id="61" w:name="模型观察图"/>
      <w:bookmarkEnd w:id="61"/>
      <w:r>
        <w:drawing>
          <wp:inline distT="0" distB="0" distL="0" distR="0">
            <wp:extent cx="5667375" cy="29718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9718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2" w:name="_Toc30831"/>
      <w:r>
        <w:rPr>
          <w:rFonts w:hint="eastAsia"/>
        </w:rPr>
        <w:t>光伏组件和逆变器的选择</w:t>
      </w:r>
      <w:bookmarkEnd w:id="62"/>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599"/>
        <w:gridCol w:w="1357"/>
        <w:gridCol w:w="2373"/>
        <w:gridCol w:w="709"/>
        <w:gridCol w:w="627"/>
        <w:gridCol w:w="599"/>
        <w:gridCol w:w="614"/>
        <w:gridCol w:w="673"/>
        <w:gridCol w:w="617"/>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3"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2278×1134</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2496</w:t>
            </w:r>
          </w:p>
        </w:tc>
        <w:tc>
          <w:tcPr>
            <w:tcW w:w="0" w:type="auto"/>
            <w:shd w:val="clear" w:color="auto" w:fill="ECECEC" w:themeFill="accent3" w:themeFillTint="33"/>
          </w:tcPr>
          <w:p w14:paraId="7EF97311">
            <w:pPr>
              <w:jc w:val="center"/>
              <w:rPr>
                <w:szCs w:val="21"/>
              </w:rPr>
            </w:pPr>
            <w:r>
              <w:rPr>
                <w:szCs w:val="21"/>
              </w:rPr>
              <w:t>555</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3"/>
    </w:tbl>
    <w:p w14:paraId="57E6A4B8">
      <w:pPr>
        <w:jc w:val="center"/>
      </w:pPr>
    </w:p>
    <w:p w14:paraId="464A1583">
      <w:pPr>
        <w:pStyle w:val="2"/>
      </w:pPr>
      <w:bookmarkStart w:id="64" w:name="_Toc4381"/>
      <w:r>
        <w:rPr>
          <w:rFonts w:hint="eastAsia"/>
        </w:rPr>
        <w:t>光伏发电产量</w:t>
      </w:r>
      <w:bookmarkEnd w:id="64"/>
    </w:p>
    <w:p w14:paraId="2328274C">
      <w:pPr>
        <w:pStyle w:val="4"/>
      </w:pPr>
      <w:bookmarkStart w:id="65" w:name="_Toc17252"/>
      <w:r>
        <w:rPr>
          <w:rFonts w:hint="eastAsia"/>
        </w:rPr>
        <w:t>发电量算法</w:t>
      </w:r>
      <w:bookmarkEnd w:id="65"/>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6" w:name="_Toc17931"/>
      <w:r>
        <w:rPr>
          <w:rFonts w:hint="eastAsia"/>
        </w:rPr>
        <w:t>系统效率和损失</w:t>
      </w:r>
      <w:bookmarkEnd w:id="66"/>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7"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2496</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1385.28kW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6448㎡</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98.5%</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0.1%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0.1%</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88.9%</w:t>
            </w:r>
          </w:p>
        </w:tc>
      </w:tr>
      <w:bookmarkEnd w:id="67"/>
    </w:tbl>
    <w:p w14:paraId="72962EAD">
      <w:pPr>
        <w:jc w:val="center"/>
      </w:pPr>
    </w:p>
    <w:p w14:paraId="06899724">
      <w:pPr>
        <w:pStyle w:val="4"/>
      </w:pPr>
      <w:bookmarkStart w:id="68" w:name="_Toc1614"/>
      <w:r>
        <w:rPr>
          <w:rFonts w:hint="eastAsia"/>
        </w:rPr>
        <w:t>发电量计算</w:t>
      </w:r>
      <w:bookmarkEnd w:id="68"/>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69" w:name="_Toc28365"/>
      <w:r>
        <w:rPr>
          <w:rFonts w:hint="eastAsia"/>
        </w:rPr>
        <w:t>首年发电量</w:t>
      </w:r>
      <w:bookmarkEnd w:id="69"/>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0"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42.4</w:t>
            </w:r>
          </w:p>
        </w:tc>
        <w:tc>
          <w:tcPr>
            <w:tcW w:w="2434" w:type="dxa"/>
            <w:shd w:val="clear" w:color="auto" w:fill="ECECEC" w:themeFill="accent3" w:themeFillTint="33"/>
          </w:tcPr>
          <w:p w14:paraId="4249045E">
            <w:pPr>
              <w:jc w:val="center"/>
              <w:rPr>
                <w:szCs w:val="21"/>
              </w:rPr>
            </w:pPr>
            <w:r>
              <w:rPr>
                <w:szCs w:val="21"/>
              </w:rPr>
              <w:t>55.60</w:t>
            </w:r>
          </w:p>
        </w:tc>
        <w:tc>
          <w:tcPr>
            <w:tcW w:w="2224" w:type="dxa"/>
            <w:shd w:val="clear" w:color="auto" w:fill="ECECEC" w:themeFill="accent3" w:themeFillTint="33"/>
          </w:tcPr>
          <w:p w14:paraId="063959F3">
            <w:pPr>
              <w:jc w:val="center"/>
              <w:rPr>
                <w:szCs w:val="21"/>
              </w:rPr>
            </w:pPr>
            <w:r>
              <w:rPr>
                <w:szCs w:val="21"/>
              </w:rPr>
              <w:t>4.8</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43.1</w:t>
            </w:r>
          </w:p>
        </w:tc>
        <w:tc>
          <w:tcPr>
            <w:tcW w:w="2434" w:type="dxa"/>
          </w:tcPr>
          <w:p w14:paraId="0A58FFCF">
            <w:pPr>
              <w:jc w:val="center"/>
              <w:rPr>
                <w:szCs w:val="21"/>
              </w:rPr>
            </w:pPr>
            <w:r>
              <w:rPr>
                <w:szCs w:val="21"/>
              </w:rPr>
              <w:t>56.43</w:t>
            </w:r>
          </w:p>
        </w:tc>
        <w:tc>
          <w:tcPr>
            <w:tcW w:w="2224" w:type="dxa"/>
          </w:tcPr>
          <w:p w14:paraId="135A4CC4">
            <w:pPr>
              <w:jc w:val="center"/>
              <w:rPr>
                <w:szCs w:val="21"/>
              </w:rPr>
            </w:pPr>
            <w:r>
              <w:rPr>
                <w:szCs w:val="21"/>
              </w:rPr>
              <w:t>4.9</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59.4</w:t>
            </w:r>
          </w:p>
        </w:tc>
        <w:tc>
          <w:tcPr>
            <w:tcW w:w="2434" w:type="dxa"/>
            <w:shd w:val="clear" w:color="auto" w:fill="ECECEC" w:themeFill="accent3" w:themeFillTint="33"/>
          </w:tcPr>
          <w:p w14:paraId="25145782">
            <w:pPr>
              <w:jc w:val="center"/>
              <w:rPr>
                <w:szCs w:val="21"/>
              </w:rPr>
            </w:pPr>
            <w:r>
              <w:rPr>
                <w:szCs w:val="21"/>
              </w:rPr>
              <w:t>76.40</w:t>
            </w:r>
          </w:p>
        </w:tc>
        <w:tc>
          <w:tcPr>
            <w:tcW w:w="2224" w:type="dxa"/>
            <w:shd w:val="clear" w:color="auto" w:fill="ECECEC" w:themeFill="accent3" w:themeFillTint="33"/>
          </w:tcPr>
          <w:p w14:paraId="186DDDC9">
            <w:pPr>
              <w:jc w:val="center"/>
              <w:rPr>
                <w:szCs w:val="21"/>
              </w:rPr>
            </w:pPr>
            <w:r>
              <w:rPr>
                <w:szCs w:val="21"/>
              </w:rPr>
              <w:t>6.6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80.7</w:t>
            </w:r>
          </w:p>
        </w:tc>
        <w:tc>
          <w:tcPr>
            <w:tcW w:w="2434" w:type="dxa"/>
          </w:tcPr>
          <w:p w14:paraId="1EFEDD8B">
            <w:pPr>
              <w:jc w:val="center"/>
              <w:rPr>
                <w:szCs w:val="21"/>
              </w:rPr>
            </w:pPr>
            <w:r>
              <w:rPr>
                <w:szCs w:val="21"/>
              </w:rPr>
              <w:t>101.82</w:t>
            </w:r>
          </w:p>
        </w:tc>
        <w:tc>
          <w:tcPr>
            <w:tcW w:w="2224" w:type="dxa"/>
          </w:tcPr>
          <w:p w14:paraId="3285EB93">
            <w:pPr>
              <w:jc w:val="center"/>
              <w:rPr>
                <w:szCs w:val="21"/>
              </w:rPr>
            </w:pPr>
            <w:r>
              <w:rPr>
                <w:szCs w:val="21"/>
              </w:rPr>
              <w:t>8.8</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96.7</w:t>
            </w:r>
          </w:p>
        </w:tc>
        <w:tc>
          <w:tcPr>
            <w:tcW w:w="2434" w:type="dxa"/>
            <w:shd w:val="clear" w:color="auto" w:fill="ECECEC" w:themeFill="accent3" w:themeFillTint="33"/>
          </w:tcPr>
          <w:p w14:paraId="5B52C10D">
            <w:pPr>
              <w:jc w:val="center"/>
              <w:rPr>
                <w:szCs w:val="21"/>
              </w:rPr>
            </w:pPr>
            <w:r>
              <w:rPr>
                <w:szCs w:val="21"/>
              </w:rPr>
              <w:t>119.23</w:t>
            </w:r>
          </w:p>
        </w:tc>
        <w:tc>
          <w:tcPr>
            <w:tcW w:w="2224" w:type="dxa"/>
            <w:shd w:val="clear" w:color="auto" w:fill="ECECEC" w:themeFill="accent3" w:themeFillTint="33"/>
          </w:tcPr>
          <w:p w14:paraId="10C4EF2F">
            <w:pPr>
              <w:jc w:val="center"/>
              <w:rPr>
                <w:szCs w:val="21"/>
              </w:rPr>
            </w:pPr>
            <w:r>
              <w:rPr>
                <w:szCs w:val="21"/>
              </w:rPr>
              <w:t>10.3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98.7</w:t>
            </w:r>
          </w:p>
        </w:tc>
        <w:tc>
          <w:tcPr>
            <w:tcW w:w="2434" w:type="dxa"/>
          </w:tcPr>
          <w:p w14:paraId="762F05EF">
            <w:pPr>
              <w:jc w:val="center"/>
              <w:rPr>
                <w:szCs w:val="21"/>
              </w:rPr>
            </w:pPr>
            <w:r>
              <w:rPr>
                <w:szCs w:val="21"/>
              </w:rPr>
              <w:t>120.24</w:t>
            </w:r>
          </w:p>
        </w:tc>
        <w:tc>
          <w:tcPr>
            <w:tcW w:w="2224" w:type="dxa"/>
          </w:tcPr>
          <w:p w14:paraId="0503894E">
            <w:pPr>
              <w:jc w:val="center"/>
              <w:rPr>
                <w:szCs w:val="21"/>
              </w:rPr>
            </w:pPr>
            <w:r>
              <w:rPr>
                <w:szCs w:val="21"/>
              </w:rPr>
              <w:t>10.4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146.5</w:t>
            </w:r>
          </w:p>
        </w:tc>
        <w:tc>
          <w:tcPr>
            <w:tcW w:w="2434" w:type="dxa"/>
            <w:shd w:val="clear" w:color="auto" w:fill="ECECEC" w:themeFill="accent3" w:themeFillTint="33"/>
          </w:tcPr>
          <w:p w14:paraId="12D317DA">
            <w:pPr>
              <w:jc w:val="center"/>
              <w:rPr>
                <w:szCs w:val="21"/>
              </w:rPr>
            </w:pPr>
            <w:r>
              <w:rPr>
                <w:szCs w:val="21"/>
              </w:rPr>
              <w:t>169.15</w:t>
            </w:r>
          </w:p>
        </w:tc>
        <w:tc>
          <w:tcPr>
            <w:tcW w:w="2224" w:type="dxa"/>
            <w:shd w:val="clear" w:color="auto" w:fill="ECECEC" w:themeFill="accent3" w:themeFillTint="33"/>
          </w:tcPr>
          <w:p w14:paraId="4746B1BB">
            <w:pPr>
              <w:jc w:val="center"/>
              <w:rPr>
                <w:szCs w:val="21"/>
              </w:rPr>
            </w:pPr>
            <w:r>
              <w:rPr>
                <w:szCs w:val="21"/>
              </w:rPr>
              <w:t>14.6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111.0</w:t>
            </w:r>
          </w:p>
        </w:tc>
        <w:tc>
          <w:tcPr>
            <w:tcW w:w="2434" w:type="dxa"/>
          </w:tcPr>
          <w:p w14:paraId="32AFCAE1">
            <w:pPr>
              <w:jc w:val="center"/>
              <w:rPr>
                <w:szCs w:val="21"/>
              </w:rPr>
            </w:pPr>
            <w:r>
              <w:rPr>
                <w:szCs w:val="21"/>
              </w:rPr>
              <w:t>133.19</w:t>
            </w:r>
          </w:p>
        </w:tc>
        <w:tc>
          <w:tcPr>
            <w:tcW w:w="2224" w:type="dxa"/>
          </w:tcPr>
          <w:p w14:paraId="1D06DF0D">
            <w:pPr>
              <w:jc w:val="center"/>
              <w:rPr>
                <w:szCs w:val="21"/>
              </w:rPr>
            </w:pPr>
            <w:r>
              <w:rPr>
                <w:szCs w:val="21"/>
              </w:rPr>
              <w:t>11.5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88.9</w:t>
            </w:r>
          </w:p>
        </w:tc>
        <w:tc>
          <w:tcPr>
            <w:tcW w:w="2434" w:type="dxa"/>
            <w:shd w:val="clear" w:color="auto" w:fill="ECECEC" w:themeFill="accent3" w:themeFillTint="33"/>
          </w:tcPr>
          <w:p w14:paraId="235B336C">
            <w:pPr>
              <w:jc w:val="center"/>
              <w:rPr>
                <w:szCs w:val="21"/>
              </w:rPr>
            </w:pPr>
            <w:r>
              <w:rPr>
                <w:szCs w:val="21"/>
              </w:rPr>
              <w:t>107.04</w:t>
            </w:r>
          </w:p>
        </w:tc>
        <w:tc>
          <w:tcPr>
            <w:tcW w:w="2224" w:type="dxa"/>
            <w:shd w:val="clear" w:color="auto" w:fill="ECECEC" w:themeFill="accent3" w:themeFillTint="33"/>
          </w:tcPr>
          <w:p w14:paraId="7CD088A7">
            <w:pPr>
              <w:jc w:val="center"/>
              <w:rPr>
                <w:szCs w:val="21"/>
              </w:rPr>
            </w:pPr>
            <w:r>
              <w:rPr>
                <w:szCs w:val="21"/>
              </w:rPr>
              <w:t>9.2</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70.7</w:t>
            </w:r>
          </w:p>
        </w:tc>
        <w:tc>
          <w:tcPr>
            <w:tcW w:w="2434" w:type="dxa"/>
          </w:tcPr>
          <w:p w14:paraId="13E9FFA5">
            <w:pPr>
              <w:jc w:val="center"/>
              <w:rPr>
                <w:szCs w:val="21"/>
              </w:rPr>
            </w:pPr>
            <w:r>
              <w:rPr>
                <w:szCs w:val="21"/>
              </w:rPr>
              <w:t>88.11</w:t>
            </w:r>
          </w:p>
        </w:tc>
        <w:tc>
          <w:tcPr>
            <w:tcW w:w="2224" w:type="dxa"/>
          </w:tcPr>
          <w:p w14:paraId="1301064E">
            <w:pPr>
              <w:jc w:val="center"/>
              <w:rPr>
                <w:szCs w:val="21"/>
              </w:rPr>
            </w:pPr>
            <w:r>
              <w:rPr>
                <w:szCs w:val="21"/>
              </w:rPr>
              <w:t>7.6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60.0</w:t>
            </w:r>
          </w:p>
        </w:tc>
        <w:tc>
          <w:tcPr>
            <w:tcW w:w="2434" w:type="dxa"/>
            <w:shd w:val="clear" w:color="auto" w:fill="ECECEC" w:themeFill="accent3" w:themeFillTint="33"/>
          </w:tcPr>
          <w:p w14:paraId="5DDC303D">
            <w:pPr>
              <w:jc w:val="center"/>
              <w:rPr>
                <w:szCs w:val="21"/>
              </w:rPr>
            </w:pPr>
            <w:r>
              <w:rPr>
                <w:szCs w:val="21"/>
              </w:rPr>
              <w:t>75.78</w:t>
            </w:r>
          </w:p>
        </w:tc>
        <w:tc>
          <w:tcPr>
            <w:tcW w:w="2224" w:type="dxa"/>
            <w:shd w:val="clear" w:color="auto" w:fill="ECECEC" w:themeFill="accent3" w:themeFillTint="33"/>
          </w:tcPr>
          <w:p w14:paraId="633373B1">
            <w:pPr>
              <w:jc w:val="center"/>
              <w:rPr>
                <w:szCs w:val="21"/>
              </w:rPr>
            </w:pPr>
            <w:r>
              <w:rPr>
                <w:szCs w:val="21"/>
              </w:rPr>
              <w:t>6.5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42.7</w:t>
            </w:r>
          </w:p>
        </w:tc>
        <w:tc>
          <w:tcPr>
            <w:tcW w:w="2434" w:type="dxa"/>
          </w:tcPr>
          <w:p w14:paraId="06530CBF">
            <w:pPr>
              <w:jc w:val="center"/>
              <w:rPr>
                <w:szCs w:val="21"/>
              </w:rPr>
            </w:pPr>
            <w:r>
              <w:rPr>
                <w:szCs w:val="21"/>
              </w:rPr>
              <w:t>55.55</w:t>
            </w:r>
          </w:p>
        </w:tc>
        <w:tc>
          <w:tcPr>
            <w:tcW w:w="2224" w:type="dxa"/>
          </w:tcPr>
          <w:p w14:paraId="3B1CB643">
            <w:pPr>
              <w:jc w:val="center"/>
              <w:rPr>
                <w:szCs w:val="21"/>
              </w:rPr>
            </w:pPr>
            <w:r>
              <w:rPr>
                <w:szCs w:val="21"/>
              </w:rPr>
              <w:t>4.8</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940.7</w:t>
            </w:r>
          </w:p>
        </w:tc>
        <w:tc>
          <w:tcPr>
            <w:tcW w:w="2434" w:type="dxa"/>
            <w:shd w:val="clear" w:color="auto" w:fill="ECECEC" w:themeFill="accent3" w:themeFillTint="33"/>
          </w:tcPr>
          <w:p w14:paraId="5956AA49">
            <w:pPr>
              <w:jc w:val="center"/>
              <w:rPr>
                <w:szCs w:val="21"/>
              </w:rPr>
            </w:pPr>
            <w:r>
              <w:rPr>
                <w:szCs w:val="21"/>
              </w:rPr>
              <w:t>1158.54</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1158.54MWh</w:t>
            </w:r>
          </w:p>
        </w:tc>
      </w:tr>
      <w:bookmarkEnd w:id="70"/>
    </w:tbl>
    <w:p w14:paraId="3D9FA395">
      <w:pPr>
        <w:pStyle w:val="3"/>
        <w:jc w:val="center"/>
      </w:pPr>
    </w:p>
    <w:p w14:paraId="3053706F">
      <w:pPr>
        <w:pStyle w:val="3"/>
        <w:jc w:val="center"/>
      </w:pPr>
      <w:bookmarkStart w:id="71" w:name="光伏发电彩图"/>
      <w:bookmarkEnd w:id="71"/>
      <w:r>
        <w:drawing>
          <wp:inline distT="0" distB="0" distL="0" distR="0">
            <wp:extent cx="5667375" cy="31718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171825"/>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2" w:name="太阳能总辐照量图"/>
      <w:bookmarkEnd w:id="72"/>
      <w:bookmarkStart w:id="73" w:name="光伏板接收太阳能总辐照量图"/>
      <w:bookmarkEnd w:id="73"/>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4" w:name="首年发电量图"/>
      <w:bookmarkEnd w:id="74"/>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5" w:name="_Toc127542304"/>
      <w:bookmarkStart w:id="76" w:name="_Toc29606"/>
      <w:r>
        <w:rPr>
          <w:rFonts w:hint="eastAsia"/>
        </w:rPr>
        <w:t>全周期发电量</w:t>
      </w:r>
      <w:bookmarkEnd w:id="75"/>
      <w:bookmarkEnd w:id="76"/>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7"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1158.54</w:t>
            </w:r>
          </w:p>
        </w:tc>
        <w:tc>
          <w:tcPr>
            <w:tcW w:w="2268" w:type="dxa"/>
          </w:tcPr>
          <w:p w14:paraId="3C1792FC">
            <w:pPr>
              <w:spacing w:line="360" w:lineRule="exact"/>
              <w:jc w:val="center"/>
              <w:rPr>
                <w:lang w:val="en-US"/>
              </w:rPr>
            </w:pPr>
            <w:r>
              <w:rPr>
                <w:lang w:val="en-US"/>
              </w:rPr>
              <w:t>836</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1150.43</w:t>
            </w:r>
          </w:p>
        </w:tc>
        <w:tc>
          <w:tcPr>
            <w:tcW w:w="2268" w:type="dxa"/>
            <w:shd w:val="clear" w:color="auto" w:fill="F2F2F2"/>
          </w:tcPr>
          <w:p w14:paraId="12C81DAF">
            <w:pPr>
              <w:spacing w:line="360" w:lineRule="exact"/>
              <w:jc w:val="center"/>
              <w:rPr>
                <w:lang w:val="en-US"/>
              </w:rPr>
            </w:pPr>
            <w:r>
              <w:rPr>
                <w:lang w:val="en-US"/>
              </w:rPr>
              <w:t>830</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1142.38</w:t>
            </w:r>
          </w:p>
        </w:tc>
        <w:tc>
          <w:tcPr>
            <w:tcW w:w="2268" w:type="dxa"/>
          </w:tcPr>
          <w:p w14:paraId="3874434E">
            <w:pPr>
              <w:spacing w:line="360" w:lineRule="exact"/>
              <w:jc w:val="center"/>
              <w:rPr>
                <w:lang w:val="en-US"/>
              </w:rPr>
            </w:pPr>
            <w:r>
              <w:rPr>
                <w:lang w:val="en-US"/>
              </w:rPr>
              <w:t>825</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1134.38</w:t>
            </w:r>
          </w:p>
        </w:tc>
        <w:tc>
          <w:tcPr>
            <w:tcW w:w="2268" w:type="dxa"/>
            <w:shd w:val="clear" w:color="auto" w:fill="F2F2F2"/>
          </w:tcPr>
          <w:p w14:paraId="5D5A6C0E">
            <w:pPr>
              <w:spacing w:line="360" w:lineRule="exact"/>
              <w:jc w:val="center"/>
              <w:rPr>
                <w:lang w:val="en-US"/>
              </w:rPr>
            </w:pPr>
            <w:r>
              <w:rPr>
                <w:lang w:val="en-US"/>
              </w:rPr>
              <w:t>819</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1126.44</w:t>
            </w:r>
          </w:p>
        </w:tc>
        <w:tc>
          <w:tcPr>
            <w:tcW w:w="2268" w:type="dxa"/>
          </w:tcPr>
          <w:p w14:paraId="7E367007">
            <w:pPr>
              <w:spacing w:line="360" w:lineRule="exact"/>
              <w:jc w:val="center"/>
              <w:rPr>
                <w:lang w:val="en-US"/>
              </w:rPr>
            </w:pPr>
            <w:r>
              <w:rPr>
                <w:lang w:val="en-US"/>
              </w:rPr>
              <w:t>813</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1118.56</w:t>
            </w:r>
          </w:p>
        </w:tc>
        <w:tc>
          <w:tcPr>
            <w:tcW w:w="2268" w:type="dxa"/>
            <w:shd w:val="clear" w:color="auto" w:fill="F2F2F2"/>
          </w:tcPr>
          <w:p w14:paraId="0F9A8B9A">
            <w:pPr>
              <w:spacing w:line="360" w:lineRule="exact"/>
              <w:jc w:val="center"/>
              <w:rPr>
                <w:lang w:val="en-US"/>
              </w:rPr>
            </w:pPr>
            <w:r>
              <w:rPr>
                <w:lang w:val="en-US"/>
              </w:rPr>
              <w:t>807</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1110.73</w:t>
            </w:r>
          </w:p>
        </w:tc>
        <w:tc>
          <w:tcPr>
            <w:tcW w:w="2268" w:type="dxa"/>
          </w:tcPr>
          <w:p w14:paraId="3D3AA6D1">
            <w:pPr>
              <w:spacing w:line="360" w:lineRule="exact"/>
              <w:jc w:val="center"/>
              <w:rPr>
                <w:lang w:val="en-US"/>
              </w:rPr>
            </w:pPr>
            <w:r>
              <w:rPr>
                <w:lang w:val="en-US"/>
              </w:rPr>
              <w:t>802</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1102.95</w:t>
            </w:r>
          </w:p>
        </w:tc>
        <w:tc>
          <w:tcPr>
            <w:tcW w:w="2268" w:type="dxa"/>
            <w:shd w:val="clear" w:color="auto" w:fill="F2F2F2"/>
          </w:tcPr>
          <w:p w14:paraId="5EF45325">
            <w:pPr>
              <w:spacing w:line="360" w:lineRule="exact"/>
              <w:jc w:val="center"/>
              <w:rPr>
                <w:lang w:val="en-US"/>
              </w:rPr>
            </w:pPr>
            <w:r>
              <w:rPr>
                <w:lang w:val="en-US"/>
              </w:rPr>
              <w:t>796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1095.23</w:t>
            </w:r>
          </w:p>
        </w:tc>
        <w:tc>
          <w:tcPr>
            <w:tcW w:w="2268" w:type="dxa"/>
          </w:tcPr>
          <w:p w14:paraId="06B6B2CB">
            <w:pPr>
              <w:spacing w:line="360" w:lineRule="exact"/>
              <w:jc w:val="center"/>
              <w:rPr>
                <w:lang w:val="en-US"/>
              </w:rPr>
            </w:pPr>
            <w:r>
              <w:rPr>
                <w:lang w:val="en-US"/>
              </w:rPr>
              <w:t>791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1087.57</w:t>
            </w:r>
          </w:p>
        </w:tc>
        <w:tc>
          <w:tcPr>
            <w:tcW w:w="2268" w:type="dxa"/>
            <w:shd w:val="clear" w:color="auto" w:fill="F2F2F2"/>
          </w:tcPr>
          <w:p w14:paraId="0FF968E5">
            <w:pPr>
              <w:spacing w:line="360" w:lineRule="exact"/>
              <w:jc w:val="center"/>
              <w:rPr>
                <w:lang w:val="en-US"/>
              </w:rPr>
            </w:pPr>
            <w:r>
              <w:rPr>
                <w:lang w:val="en-US"/>
              </w:rPr>
              <w:t>785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1079.95</w:t>
            </w:r>
          </w:p>
        </w:tc>
        <w:tc>
          <w:tcPr>
            <w:tcW w:w="2268" w:type="dxa"/>
          </w:tcPr>
          <w:p w14:paraId="0D7DB1A3">
            <w:pPr>
              <w:spacing w:line="360" w:lineRule="exact"/>
              <w:jc w:val="center"/>
              <w:rPr>
                <w:lang w:val="en-US"/>
              </w:rPr>
            </w:pPr>
            <w:r>
              <w:rPr>
                <w:lang w:val="en-US"/>
              </w:rPr>
              <w:t>780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1072.39</w:t>
            </w:r>
          </w:p>
        </w:tc>
        <w:tc>
          <w:tcPr>
            <w:tcW w:w="2268" w:type="dxa"/>
            <w:shd w:val="clear" w:color="auto" w:fill="F2F2F2"/>
          </w:tcPr>
          <w:p w14:paraId="53233BD5">
            <w:pPr>
              <w:spacing w:line="360" w:lineRule="exact"/>
              <w:jc w:val="center"/>
              <w:rPr>
                <w:lang w:val="en-US"/>
              </w:rPr>
            </w:pPr>
            <w:r>
              <w:rPr>
                <w:lang w:val="en-US"/>
              </w:rPr>
              <w:t>774</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1064.89</w:t>
            </w:r>
          </w:p>
        </w:tc>
        <w:tc>
          <w:tcPr>
            <w:tcW w:w="2268" w:type="dxa"/>
          </w:tcPr>
          <w:p w14:paraId="1BBB0F80">
            <w:pPr>
              <w:spacing w:line="360" w:lineRule="exact"/>
              <w:jc w:val="center"/>
              <w:rPr>
                <w:lang w:val="en-US"/>
              </w:rPr>
            </w:pPr>
            <w:r>
              <w:rPr>
                <w:lang w:val="en-US"/>
              </w:rPr>
              <w:t>769</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1057.43</w:t>
            </w:r>
          </w:p>
        </w:tc>
        <w:tc>
          <w:tcPr>
            <w:tcW w:w="2268" w:type="dxa"/>
            <w:shd w:val="clear" w:color="auto" w:fill="F2F2F2"/>
          </w:tcPr>
          <w:p w14:paraId="6D736721">
            <w:pPr>
              <w:spacing w:line="360" w:lineRule="exact"/>
              <w:jc w:val="center"/>
              <w:rPr>
                <w:lang w:val="en-US"/>
              </w:rPr>
            </w:pPr>
            <w:r>
              <w:rPr>
                <w:lang w:val="en-US"/>
              </w:rPr>
              <w:t>763</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1050.03</w:t>
            </w:r>
          </w:p>
        </w:tc>
        <w:tc>
          <w:tcPr>
            <w:tcW w:w="2268" w:type="dxa"/>
          </w:tcPr>
          <w:p w14:paraId="0120D641">
            <w:pPr>
              <w:spacing w:line="360" w:lineRule="exact"/>
              <w:jc w:val="center"/>
              <w:rPr>
                <w:lang w:val="en-US"/>
              </w:rPr>
            </w:pPr>
            <w:r>
              <w:rPr>
                <w:lang w:val="en-US"/>
              </w:rPr>
              <w:t>758</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1042.68</w:t>
            </w:r>
          </w:p>
        </w:tc>
        <w:tc>
          <w:tcPr>
            <w:tcW w:w="2268" w:type="dxa"/>
            <w:shd w:val="clear" w:color="auto" w:fill="F2F2F2"/>
          </w:tcPr>
          <w:p w14:paraId="69F5229B">
            <w:pPr>
              <w:spacing w:line="360" w:lineRule="exact"/>
              <w:jc w:val="center"/>
              <w:rPr>
                <w:lang w:val="en-US"/>
              </w:rPr>
            </w:pPr>
            <w:r>
              <w:rPr>
                <w:lang w:val="en-US"/>
              </w:rPr>
              <w:t>753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1035.38</w:t>
            </w:r>
          </w:p>
        </w:tc>
        <w:tc>
          <w:tcPr>
            <w:tcW w:w="2268" w:type="dxa"/>
          </w:tcPr>
          <w:p w14:paraId="4DBF2E69">
            <w:pPr>
              <w:spacing w:line="360" w:lineRule="exact"/>
              <w:jc w:val="center"/>
              <w:rPr>
                <w:lang w:val="en-US"/>
              </w:rPr>
            </w:pPr>
            <w:r>
              <w:rPr>
                <w:lang w:val="en-US"/>
              </w:rPr>
              <w:t>747</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1028.13</w:t>
            </w:r>
          </w:p>
        </w:tc>
        <w:tc>
          <w:tcPr>
            <w:tcW w:w="2268" w:type="dxa"/>
            <w:shd w:val="clear" w:color="auto" w:fill="F2F2F2"/>
          </w:tcPr>
          <w:p w14:paraId="641A8E12">
            <w:pPr>
              <w:spacing w:line="360" w:lineRule="exact"/>
              <w:jc w:val="center"/>
              <w:rPr>
                <w:lang w:val="en-US"/>
              </w:rPr>
            </w:pPr>
            <w:r>
              <w:rPr>
                <w:lang w:val="en-US"/>
              </w:rPr>
              <w:t>742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1020.94</w:t>
            </w:r>
          </w:p>
        </w:tc>
        <w:tc>
          <w:tcPr>
            <w:tcW w:w="2268" w:type="dxa"/>
          </w:tcPr>
          <w:p w14:paraId="6EEF1260">
            <w:pPr>
              <w:spacing w:line="360" w:lineRule="exact"/>
              <w:jc w:val="center"/>
              <w:rPr>
                <w:lang w:val="en-US"/>
              </w:rPr>
            </w:pPr>
            <w:r>
              <w:rPr>
                <w:lang w:val="en-US"/>
              </w:rPr>
              <w:t>737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1013.79</w:t>
            </w:r>
          </w:p>
        </w:tc>
        <w:tc>
          <w:tcPr>
            <w:tcW w:w="2268" w:type="dxa"/>
            <w:shd w:val="clear" w:color="auto" w:fill="F2F2F2"/>
          </w:tcPr>
          <w:p w14:paraId="07F671E1">
            <w:pPr>
              <w:spacing w:line="360" w:lineRule="exact"/>
              <w:jc w:val="center"/>
              <w:rPr>
                <w:lang w:val="en-US"/>
              </w:rPr>
            </w:pPr>
            <w:r>
              <w:rPr>
                <w:lang w:val="en-US"/>
              </w:rPr>
              <w:t>732</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1006.69</w:t>
            </w:r>
          </w:p>
        </w:tc>
        <w:tc>
          <w:tcPr>
            <w:tcW w:w="2268" w:type="dxa"/>
          </w:tcPr>
          <w:p w14:paraId="3F7DDDE2">
            <w:pPr>
              <w:spacing w:line="360" w:lineRule="exact"/>
              <w:jc w:val="center"/>
              <w:rPr>
                <w:lang w:val="en-US"/>
              </w:rPr>
            </w:pPr>
            <w:r>
              <w:rPr>
                <w:lang w:val="en-US"/>
              </w:rPr>
              <w:t>727</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999.65</w:t>
            </w:r>
          </w:p>
        </w:tc>
        <w:tc>
          <w:tcPr>
            <w:tcW w:w="2268" w:type="dxa"/>
            <w:shd w:val="clear" w:color="auto" w:fill="F2F2F2"/>
          </w:tcPr>
          <w:p w14:paraId="1B4E70A6">
            <w:pPr>
              <w:spacing w:line="360" w:lineRule="exact"/>
              <w:jc w:val="center"/>
              <w:rPr>
                <w:lang w:val="en-US"/>
              </w:rPr>
            </w:pPr>
            <w:r>
              <w:rPr>
                <w:lang w:val="en-US"/>
              </w:rPr>
              <w:t>722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992.65</w:t>
            </w:r>
          </w:p>
        </w:tc>
        <w:tc>
          <w:tcPr>
            <w:tcW w:w="2268" w:type="dxa"/>
          </w:tcPr>
          <w:p w14:paraId="27BE8FFD">
            <w:pPr>
              <w:spacing w:line="360" w:lineRule="exact"/>
              <w:jc w:val="center"/>
              <w:rPr>
                <w:lang w:val="en-US"/>
              </w:rPr>
            </w:pPr>
            <w:r>
              <w:rPr>
                <w:lang w:val="en-US"/>
              </w:rPr>
              <w:t>717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985.70</w:t>
            </w:r>
          </w:p>
        </w:tc>
        <w:tc>
          <w:tcPr>
            <w:tcW w:w="2268" w:type="dxa"/>
            <w:shd w:val="clear" w:color="auto" w:fill="F2F2F2"/>
          </w:tcPr>
          <w:p w14:paraId="1DC5569A">
            <w:pPr>
              <w:spacing w:line="360" w:lineRule="exact"/>
              <w:jc w:val="center"/>
              <w:rPr>
                <w:lang w:val="en-US"/>
              </w:rPr>
            </w:pPr>
            <w:r>
              <w:rPr>
                <w:lang w:val="en-US"/>
              </w:rPr>
              <w:t>712</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978.80</w:t>
            </w:r>
          </w:p>
        </w:tc>
        <w:tc>
          <w:tcPr>
            <w:tcW w:w="2268" w:type="dxa"/>
          </w:tcPr>
          <w:p w14:paraId="6CA353D3">
            <w:pPr>
              <w:spacing w:line="360" w:lineRule="exact"/>
              <w:jc w:val="center"/>
              <w:rPr>
                <w:lang w:val="en-US"/>
              </w:rPr>
            </w:pPr>
            <w:r>
              <w:rPr>
                <w:lang w:val="en-US"/>
              </w:rPr>
              <w:t>707</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26656.31MWh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19243h</w:t>
            </w:r>
          </w:p>
        </w:tc>
      </w:tr>
      <w:bookmarkEnd w:id="77"/>
    </w:tbl>
    <w:p w14:paraId="392DFBB9">
      <w:pPr>
        <w:rPr>
          <w:rFonts w:ascii="黑体" w:hAnsi="黑体" w:eastAsia="黑体" w:cs="宋体"/>
          <w:bCs/>
          <w:color w:val="000000"/>
          <w:szCs w:val="18"/>
          <w:lang w:val="en-US"/>
        </w:rPr>
      </w:pPr>
    </w:p>
    <w:p w14:paraId="341EB7B5">
      <w:pPr>
        <w:jc w:val="center"/>
        <w:rPr>
          <w:lang w:val="en-US"/>
        </w:rPr>
      </w:pPr>
      <w:bookmarkStart w:id="78" w:name="系统年发电量图"/>
      <w:bookmarkEnd w:id="78"/>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79" w:name="_Toc15243"/>
      <w:r>
        <w:rPr>
          <w:rFonts w:hint="eastAsia"/>
        </w:rPr>
        <w:t>经济效益分析</w:t>
      </w:r>
      <w:bookmarkEnd w:id="79"/>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0"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1385.28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138.53</w:t>
            </w:r>
          </w:p>
        </w:tc>
      </w:tr>
      <w:tr w14:paraId="592A01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74047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4A0AE2EB">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70F6AF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E201D62">
            <w:pPr>
              <w:rPr>
                <w:lang w:val="en-US"/>
              </w:rPr>
            </w:pPr>
            <w:r>
              <w:rPr>
                <w:lang w:val="en-US"/>
              </w:rPr>
              <w:t>555.5</w:t>
            </w:r>
          </w:p>
        </w:tc>
      </w:tr>
      <w:tr w14:paraId="5AED02C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B2F9F0">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1EAFE67">
            <w:pPr>
              <w:rPr>
                <w:lang w:val="en-US"/>
              </w:rPr>
            </w:pPr>
            <w:r>
              <w:rPr>
                <w:lang w:val="en-US"/>
              </w:rPr>
              <w:t>4.01</w:t>
            </w:r>
          </w:p>
        </w:tc>
        <w:tc>
          <w:tcPr>
            <w:tcW w:w="2551" w:type="dxa"/>
            <w:tcBorders>
              <w:top w:val="single" w:color="ED7D31" w:themeColor="accent2" w:sz="4" w:space="0"/>
              <w:left w:val="single" w:color="ED7D31" w:themeColor="accent2" w:sz="4" w:space="0"/>
              <w:bottom w:val="single" w:color="ED7D31" w:themeColor="accent2" w:sz="4" w:space="0"/>
            </w:tcBorders>
          </w:tcPr>
          <w:p w14:paraId="7CF57A73">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28A97E78">
            <w:pPr>
              <w:rPr>
                <w:lang w:val="en-US"/>
              </w:rPr>
            </w:pPr>
            <w:r>
              <w:rPr>
                <w:lang w:val="en-US"/>
              </w:rPr>
              <w:t>4.51</w:t>
            </w:r>
          </w:p>
        </w:tc>
      </w:tr>
      <w:tr w14:paraId="597C909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A5B1AA1">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B551249">
            <w:pPr>
              <w:rPr>
                <w:lang w:val="en-US"/>
              </w:rPr>
            </w:pPr>
            <w:r>
              <w:rPr>
                <w:lang w:val="en-US"/>
              </w:rPr>
              <w:t>624.76</w:t>
            </w:r>
          </w:p>
        </w:tc>
        <w:tc>
          <w:tcPr>
            <w:tcW w:w="2551" w:type="dxa"/>
            <w:tcBorders>
              <w:top w:val="single" w:color="ED7D31" w:themeColor="accent2" w:sz="4" w:space="0"/>
              <w:left w:val="single" w:color="ED7D31" w:themeColor="accent2" w:sz="4" w:space="0"/>
              <w:bottom w:val="single" w:color="ED7D31" w:themeColor="accent2" w:sz="4" w:space="0"/>
            </w:tcBorders>
          </w:tcPr>
          <w:p w14:paraId="1953C2A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1CAB40F">
            <w:pPr>
              <w:rPr>
                <w:lang w:val="en-US"/>
              </w:rPr>
            </w:pPr>
            <w:r>
              <w:rPr>
                <w:lang w:val="en-US"/>
              </w:rPr>
              <w:t>2.77</w:t>
            </w:r>
          </w:p>
        </w:tc>
      </w:tr>
      <w:tr w14:paraId="039393F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88A296A">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DC05D20">
            <w:pPr>
              <w:rPr>
                <w:lang w:val="en-US"/>
              </w:rPr>
            </w:pPr>
            <w:r>
              <w:rPr>
                <w:lang w:val="en-US"/>
              </w:rPr>
              <w:t>0.1%</w:t>
            </w:r>
          </w:p>
        </w:tc>
        <w:tc>
          <w:tcPr>
            <w:tcW w:w="2551" w:type="dxa"/>
            <w:tcBorders>
              <w:top w:val="single" w:color="ED7D31" w:themeColor="accent2" w:sz="4" w:space="0"/>
              <w:left w:val="single" w:color="ED7D31" w:themeColor="accent2" w:sz="4" w:space="0"/>
              <w:bottom w:val="single" w:color="ED7D31" w:themeColor="accent2" w:sz="4" w:space="0"/>
            </w:tcBorders>
          </w:tcPr>
          <w:p w14:paraId="01ED99EC">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3C44FEA">
            <w:pPr>
              <w:rPr>
                <w:lang w:val="en-US"/>
              </w:rPr>
            </w:pPr>
            <w:r>
              <w:rPr>
                <w:lang w:val="en-US"/>
              </w:rPr>
              <w:t>100%</w:t>
            </w:r>
          </w:p>
        </w:tc>
      </w:tr>
      <w:tr w14:paraId="639727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6E6BAB9">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39F819D8">
            <w:pPr>
              <w:rPr>
                <w:lang w:val="en-US"/>
              </w:rPr>
            </w:pPr>
            <w:r>
              <w:rPr>
                <w:lang w:val="en-US"/>
              </w:rPr>
              <w:t>0</w:t>
            </w:r>
          </w:p>
        </w:tc>
        <w:tc>
          <w:tcPr>
            <w:tcW w:w="2551" w:type="dxa"/>
            <w:tcBorders>
              <w:top w:val="single" w:color="ED7D31" w:themeColor="accent2" w:sz="4" w:space="0"/>
              <w:left w:val="single" w:color="ED7D31" w:themeColor="accent2" w:sz="4" w:space="0"/>
              <w:bottom w:val="single" w:color="ED7D31" w:themeColor="accent2" w:sz="4" w:space="0"/>
            </w:tcBorders>
          </w:tcPr>
          <w:p w14:paraId="67F407D2">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ACCC9AF">
            <w:pPr>
              <w:rPr>
                <w:lang w:val="en-US"/>
              </w:rPr>
            </w:pPr>
            <w:r>
              <w:rPr>
                <w:lang w:val="en-US"/>
              </w:rPr>
              <w:t>1%</w:t>
            </w:r>
          </w:p>
        </w:tc>
      </w:tr>
      <w:tr w14:paraId="1D75BDB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F74C5B6">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8B72A6B">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765AF42">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1D7D6E0">
            <w:pPr>
              <w:rPr>
                <w:lang w:val="en-US"/>
              </w:rPr>
            </w:pPr>
            <w:r>
              <w:rPr>
                <w:lang w:val="en-US"/>
              </w:rPr>
              <w:t>0</w:t>
            </w:r>
          </w:p>
        </w:tc>
      </w:tr>
      <w:tr w14:paraId="21381A5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55879CD">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8E5B26F">
            <w:pPr>
              <w:rPr>
                <w:lang w:val="en-US"/>
              </w:rPr>
            </w:pPr>
            <w:r>
              <w:rPr>
                <w:lang w:val="en-US"/>
              </w:rPr>
              <w:t>1158.54</w:t>
            </w:r>
          </w:p>
        </w:tc>
        <w:tc>
          <w:tcPr>
            <w:tcW w:w="2551" w:type="dxa"/>
            <w:tcBorders>
              <w:top w:val="single" w:color="ED7D31" w:themeColor="accent2" w:sz="4" w:space="0"/>
              <w:left w:val="single" w:color="ED7D31" w:themeColor="accent2" w:sz="4" w:space="0"/>
              <w:bottom w:val="single" w:color="ED7D31" w:themeColor="accent2" w:sz="4" w:space="0"/>
            </w:tcBorders>
          </w:tcPr>
          <w:p w14:paraId="3617FA10">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53B60E61">
            <w:pPr>
              <w:rPr>
                <w:lang w:val="en-US"/>
              </w:rPr>
            </w:pPr>
            <w:r>
              <w:rPr>
                <w:lang w:val="en-US"/>
              </w:rPr>
              <w:t>26656.3</w:t>
            </w:r>
          </w:p>
        </w:tc>
      </w:tr>
      <w:tr w14:paraId="43D6CE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5283D9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C666E6A">
            <w:pPr>
              <w:rPr>
                <w:lang w:val="en-US"/>
              </w:rPr>
            </w:pPr>
            <w:r>
              <w:rPr>
                <w:lang w:val="en-US"/>
              </w:rPr>
              <w:t>1066.25</w:t>
            </w:r>
          </w:p>
        </w:tc>
        <w:tc>
          <w:tcPr>
            <w:tcW w:w="2551" w:type="dxa"/>
            <w:tcBorders>
              <w:top w:val="single" w:color="ED7D31" w:themeColor="accent2" w:sz="4" w:space="0"/>
              <w:left w:val="single" w:color="ED7D31" w:themeColor="accent2" w:sz="4" w:space="0"/>
              <w:bottom w:val="single" w:color="ED7D31" w:themeColor="accent2" w:sz="4" w:space="0"/>
            </w:tcBorders>
          </w:tcPr>
          <w:p w14:paraId="700822DD">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FA5D06B">
            <w:pPr>
              <w:rPr>
                <w:lang w:val="en-US"/>
              </w:rPr>
            </w:pPr>
            <w:r>
              <w:rPr>
                <w:lang w:val="en-US"/>
              </w:rPr>
              <w:t>0.23</w:t>
            </w:r>
          </w:p>
        </w:tc>
      </w:tr>
      <w:tr w14:paraId="42CFD9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1F1F71D">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3D41397">
            <w:pPr>
              <w:rPr>
                <w:lang w:val="en-US"/>
              </w:rPr>
            </w:pPr>
            <w:r>
              <w:rPr>
                <w:lang w:val="en-US"/>
              </w:rPr>
              <w:t>912.3</w:t>
            </w:r>
          </w:p>
        </w:tc>
        <w:tc>
          <w:tcPr>
            <w:tcW w:w="2551" w:type="dxa"/>
            <w:tcBorders>
              <w:top w:val="single" w:color="ED7D31" w:themeColor="accent2" w:sz="4" w:space="0"/>
              <w:left w:val="single" w:color="ED7D31" w:themeColor="accent2" w:sz="4" w:space="0"/>
              <w:bottom w:val="single" w:color="ED7D31" w:themeColor="accent2" w:sz="4" w:space="0"/>
            </w:tcBorders>
          </w:tcPr>
          <w:p w14:paraId="37B26F6D">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B18D7D7">
            <w:pPr>
              <w:rPr>
                <w:lang w:val="en-US"/>
              </w:rPr>
            </w:pPr>
            <w:r>
              <w:rPr>
                <w:lang w:val="en-US"/>
              </w:rPr>
              <w:t>40.55</w:t>
            </w:r>
          </w:p>
        </w:tc>
      </w:tr>
      <w:tr w14:paraId="36C898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83D8605">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0FC33400">
            <w:pPr>
              <w:rPr>
                <w:lang w:val="en-US"/>
              </w:rPr>
            </w:pPr>
            <w:r>
              <w:rPr>
                <w:lang w:val="en-US"/>
              </w:rPr>
              <w:t>287.54</w:t>
            </w:r>
          </w:p>
        </w:tc>
        <w:tc>
          <w:tcPr>
            <w:tcW w:w="2551" w:type="dxa"/>
            <w:tcBorders>
              <w:top w:val="single" w:color="ED7D31" w:themeColor="accent2" w:sz="4" w:space="0"/>
              <w:left w:val="single" w:color="ED7D31" w:themeColor="accent2" w:sz="4" w:space="0"/>
              <w:bottom w:val="single" w:color="ED7D31" w:themeColor="accent2" w:sz="4" w:space="0"/>
            </w:tcBorders>
          </w:tcPr>
          <w:p w14:paraId="487FE0EA">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4DEB9AC9">
            <w:pPr>
              <w:rPr>
                <w:lang w:val="en-US"/>
              </w:rPr>
            </w:pPr>
            <w:r>
              <w:rPr>
                <w:lang w:val="en-US"/>
              </w:rPr>
              <w:t>15.93</w:t>
            </w:r>
          </w:p>
        </w:tc>
      </w:tr>
      <w:tr w14:paraId="151781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F7E47CE">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7AEF191">
            <w:pPr>
              <w:rPr>
                <w:lang w:val="en-US"/>
              </w:rPr>
            </w:pPr>
            <w:r>
              <w:rPr>
                <w:lang w:val="en-US"/>
              </w:rPr>
              <w:t>277.85</w:t>
            </w:r>
          </w:p>
        </w:tc>
        <w:tc>
          <w:tcPr>
            <w:tcW w:w="2551" w:type="dxa"/>
            <w:tcBorders>
              <w:top w:val="single" w:color="ED7D31" w:themeColor="accent2" w:sz="4" w:space="0"/>
              <w:left w:val="single" w:color="ED7D31" w:themeColor="accent2" w:sz="4" w:space="0"/>
              <w:bottom w:val="single" w:color="ED7D31" w:themeColor="accent2" w:sz="4" w:space="0"/>
            </w:tcBorders>
          </w:tcPr>
          <w:p w14:paraId="4E8061A4">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C6630D2">
            <w:pPr>
              <w:rPr>
                <w:lang w:val="en-US"/>
              </w:rPr>
            </w:pPr>
            <w:r>
              <w:rPr>
                <w:lang w:val="en-US"/>
              </w:rPr>
              <w:t>3.64%</w:t>
            </w:r>
          </w:p>
        </w:tc>
      </w:tr>
      <w:bookmarkEnd w:id="80"/>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1"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1158.54</w:t>
            </w:r>
          </w:p>
        </w:tc>
        <w:tc>
          <w:tcPr>
            <w:tcW w:w="1512" w:type="dxa"/>
            <w:shd w:val="clear" w:color="auto" w:fill="F2F2F2"/>
          </w:tcPr>
          <w:p w14:paraId="32A980E9">
            <w:pPr>
              <w:spacing w:line="360" w:lineRule="exact"/>
              <w:jc w:val="center"/>
              <w:rPr>
                <w:lang w:val="en-US"/>
              </w:rPr>
            </w:pPr>
            <w:r>
              <w:rPr>
                <w:rFonts w:hint="eastAsia"/>
                <w:lang w:val="en-US"/>
              </w:rPr>
              <w:t>40.55</w:t>
            </w:r>
          </w:p>
        </w:tc>
        <w:tc>
          <w:tcPr>
            <w:tcW w:w="1512" w:type="dxa"/>
            <w:shd w:val="clear" w:color="auto" w:fill="F2F2F2"/>
          </w:tcPr>
          <w:p w14:paraId="2BC33C3E">
            <w:pPr>
              <w:spacing w:line="360" w:lineRule="exact"/>
              <w:jc w:val="center"/>
              <w:rPr>
                <w:lang w:val="en-US"/>
              </w:rPr>
            </w:pPr>
            <w:r>
              <w:rPr>
                <w:rFonts w:hint="eastAsia"/>
                <w:lang w:val="en-US"/>
              </w:rPr>
              <w:t>-517.72</w:t>
            </w:r>
          </w:p>
        </w:tc>
        <w:tc>
          <w:tcPr>
            <w:tcW w:w="1512" w:type="dxa"/>
            <w:shd w:val="clear" w:color="auto" w:fill="F2F2F2"/>
          </w:tcPr>
          <w:p w14:paraId="7BEAE8F1">
            <w:pPr>
              <w:spacing w:line="360" w:lineRule="exact"/>
              <w:jc w:val="center"/>
              <w:rPr>
                <w:lang w:val="en-US"/>
              </w:rPr>
            </w:pPr>
            <w:r>
              <w:rPr>
                <w:rFonts w:hint="eastAsia"/>
                <w:lang w:val="en-US"/>
              </w:rPr>
              <w:t>836</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1150.43</w:t>
            </w:r>
          </w:p>
        </w:tc>
        <w:tc>
          <w:tcPr>
            <w:tcW w:w="1512" w:type="dxa"/>
          </w:tcPr>
          <w:p w14:paraId="0C9DA19D">
            <w:pPr>
              <w:spacing w:line="360" w:lineRule="exact"/>
              <w:jc w:val="center"/>
              <w:rPr>
                <w:lang w:val="en-US"/>
              </w:rPr>
            </w:pPr>
            <w:r>
              <w:rPr>
                <w:rFonts w:hint="eastAsia"/>
                <w:lang w:val="en-US"/>
              </w:rPr>
              <w:t>39.33</w:t>
            </w:r>
          </w:p>
        </w:tc>
        <w:tc>
          <w:tcPr>
            <w:tcW w:w="1512" w:type="dxa"/>
          </w:tcPr>
          <w:p w14:paraId="164DA95A">
            <w:pPr>
              <w:spacing w:line="360" w:lineRule="exact"/>
              <w:jc w:val="center"/>
              <w:rPr>
                <w:lang w:val="en-US"/>
              </w:rPr>
            </w:pPr>
            <w:r>
              <w:rPr>
                <w:rFonts w:hint="eastAsia"/>
                <w:lang w:val="en-US"/>
              </w:rPr>
              <w:t>-481.16</w:t>
            </w:r>
          </w:p>
        </w:tc>
        <w:tc>
          <w:tcPr>
            <w:tcW w:w="1512" w:type="dxa"/>
          </w:tcPr>
          <w:p w14:paraId="3C66A6B4">
            <w:pPr>
              <w:spacing w:line="360" w:lineRule="exact"/>
              <w:jc w:val="center"/>
              <w:rPr>
                <w:lang w:val="en-US"/>
              </w:rPr>
            </w:pPr>
            <w:r>
              <w:rPr>
                <w:rFonts w:hint="eastAsia"/>
                <w:lang w:val="en-US"/>
              </w:rPr>
              <w:t>830</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1142.38</w:t>
            </w:r>
          </w:p>
        </w:tc>
        <w:tc>
          <w:tcPr>
            <w:tcW w:w="1512" w:type="dxa"/>
            <w:shd w:val="clear" w:color="auto" w:fill="F2F2F2"/>
          </w:tcPr>
          <w:p w14:paraId="5B474696">
            <w:pPr>
              <w:spacing w:line="360" w:lineRule="exact"/>
              <w:jc w:val="center"/>
              <w:rPr>
                <w:lang w:val="en-US"/>
              </w:rPr>
            </w:pPr>
            <w:r>
              <w:rPr>
                <w:rFonts w:hint="eastAsia"/>
                <w:lang w:val="en-US"/>
              </w:rPr>
              <w:t>39.06</w:t>
            </w:r>
          </w:p>
        </w:tc>
        <w:tc>
          <w:tcPr>
            <w:tcW w:w="1512" w:type="dxa"/>
            <w:shd w:val="clear" w:color="auto" w:fill="F2F2F2"/>
          </w:tcPr>
          <w:p w14:paraId="586BD177">
            <w:pPr>
              <w:spacing w:line="360" w:lineRule="exact"/>
              <w:jc w:val="center"/>
              <w:rPr>
                <w:lang w:val="en-US"/>
              </w:rPr>
            </w:pPr>
            <w:r>
              <w:rPr>
                <w:rFonts w:hint="eastAsia"/>
                <w:lang w:val="en-US"/>
              </w:rPr>
              <w:t>-444.87</w:t>
            </w:r>
          </w:p>
        </w:tc>
        <w:tc>
          <w:tcPr>
            <w:tcW w:w="1512" w:type="dxa"/>
            <w:shd w:val="clear" w:color="auto" w:fill="F2F2F2"/>
          </w:tcPr>
          <w:p w14:paraId="3B4FAE6D">
            <w:pPr>
              <w:spacing w:line="360" w:lineRule="exact"/>
              <w:jc w:val="center"/>
              <w:rPr>
                <w:lang w:val="en-US"/>
              </w:rPr>
            </w:pPr>
            <w:r>
              <w:rPr>
                <w:rFonts w:hint="eastAsia"/>
                <w:lang w:val="en-US"/>
              </w:rPr>
              <w:t>825</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1134.38</w:t>
            </w:r>
          </w:p>
        </w:tc>
        <w:tc>
          <w:tcPr>
            <w:tcW w:w="1512" w:type="dxa"/>
          </w:tcPr>
          <w:p w14:paraId="09539C89">
            <w:pPr>
              <w:spacing w:line="360" w:lineRule="exact"/>
              <w:jc w:val="center"/>
              <w:rPr>
                <w:lang w:val="en-US"/>
              </w:rPr>
            </w:pPr>
            <w:r>
              <w:rPr>
                <w:rFonts w:hint="eastAsia"/>
                <w:lang w:val="en-US"/>
              </w:rPr>
              <w:t>38.78</w:t>
            </w:r>
          </w:p>
        </w:tc>
        <w:tc>
          <w:tcPr>
            <w:tcW w:w="1512" w:type="dxa"/>
          </w:tcPr>
          <w:p w14:paraId="67A8E48C">
            <w:pPr>
              <w:spacing w:line="360" w:lineRule="exact"/>
              <w:jc w:val="center"/>
              <w:rPr>
                <w:lang w:val="en-US"/>
              </w:rPr>
            </w:pPr>
            <w:r>
              <w:rPr>
                <w:rFonts w:hint="eastAsia"/>
                <w:lang w:val="en-US"/>
              </w:rPr>
              <w:t>-408.86</w:t>
            </w:r>
          </w:p>
        </w:tc>
        <w:tc>
          <w:tcPr>
            <w:tcW w:w="1512" w:type="dxa"/>
          </w:tcPr>
          <w:p w14:paraId="5554B237">
            <w:pPr>
              <w:spacing w:line="360" w:lineRule="exact"/>
              <w:jc w:val="center"/>
              <w:rPr>
                <w:lang w:val="en-US"/>
              </w:rPr>
            </w:pPr>
            <w:r>
              <w:rPr>
                <w:rFonts w:hint="eastAsia"/>
                <w:lang w:val="en-US"/>
              </w:rPr>
              <w:t>819</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1126.44</w:t>
            </w:r>
          </w:p>
        </w:tc>
        <w:tc>
          <w:tcPr>
            <w:tcW w:w="1512" w:type="dxa"/>
            <w:shd w:val="clear" w:color="auto" w:fill="F2F2F2"/>
          </w:tcPr>
          <w:p w14:paraId="1004C7D7">
            <w:pPr>
              <w:spacing w:line="360" w:lineRule="exact"/>
              <w:jc w:val="center"/>
              <w:rPr>
                <w:lang w:val="en-US"/>
              </w:rPr>
            </w:pPr>
            <w:r>
              <w:rPr>
                <w:rFonts w:hint="eastAsia"/>
                <w:lang w:val="en-US"/>
              </w:rPr>
              <w:t>38.51</w:t>
            </w:r>
          </w:p>
        </w:tc>
        <w:tc>
          <w:tcPr>
            <w:tcW w:w="1512" w:type="dxa"/>
            <w:shd w:val="clear" w:color="auto" w:fill="F2F2F2"/>
          </w:tcPr>
          <w:p w14:paraId="22734558">
            <w:pPr>
              <w:spacing w:line="360" w:lineRule="exact"/>
              <w:jc w:val="center"/>
              <w:rPr>
                <w:lang w:val="en-US"/>
              </w:rPr>
            </w:pPr>
            <w:r>
              <w:rPr>
                <w:rFonts w:hint="eastAsia"/>
                <w:lang w:val="en-US"/>
              </w:rPr>
              <w:t>-373.11</w:t>
            </w:r>
          </w:p>
        </w:tc>
        <w:tc>
          <w:tcPr>
            <w:tcW w:w="1512" w:type="dxa"/>
            <w:shd w:val="clear" w:color="auto" w:fill="F2F2F2"/>
          </w:tcPr>
          <w:p w14:paraId="3B380A53">
            <w:pPr>
              <w:spacing w:line="360" w:lineRule="exact"/>
              <w:jc w:val="center"/>
              <w:rPr>
                <w:lang w:val="en-US"/>
              </w:rPr>
            </w:pPr>
            <w:r>
              <w:rPr>
                <w:rFonts w:hint="eastAsia"/>
                <w:lang w:val="en-US"/>
              </w:rPr>
              <w:t>813</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1118.56</w:t>
            </w:r>
          </w:p>
        </w:tc>
        <w:tc>
          <w:tcPr>
            <w:tcW w:w="1512" w:type="dxa"/>
          </w:tcPr>
          <w:p w14:paraId="6213B51D">
            <w:pPr>
              <w:spacing w:line="360" w:lineRule="exact"/>
              <w:jc w:val="center"/>
              <w:rPr>
                <w:lang w:val="en-US"/>
              </w:rPr>
            </w:pPr>
            <w:r>
              <w:rPr>
                <w:rFonts w:hint="eastAsia"/>
                <w:lang w:val="en-US"/>
              </w:rPr>
              <w:t>38.24</w:t>
            </w:r>
          </w:p>
        </w:tc>
        <w:tc>
          <w:tcPr>
            <w:tcW w:w="1512" w:type="dxa"/>
          </w:tcPr>
          <w:p w14:paraId="291804B0">
            <w:pPr>
              <w:spacing w:line="360" w:lineRule="exact"/>
              <w:jc w:val="center"/>
              <w:rPr>
                <w:lang w:val="en-US"/>
              </w:rPr>
            </w:pPr>
            <w:r>
              <w:rPr>
                <w:rFonts w:hint="eastAsia"/>
                <w:lang w:val="en-US"/>
              </w:rPr>
              <w:t>-337.64</w:t>
            </w:r>
          </w:p>
        </w:tc>
        <w:tc>
          <w:tcPr>
            <w:tcW w:w="1512" w:type="dxa"/>
          </w:tcPr>
          <w:p w14:paraId="197894AE">
            <w:pPr>
              <w:spacing w:line="360" w:lineRule="exact"/>
              <w:jc w:val="center"/>
              <w:rPr>
                <w:lang w:val="en-US"/>
              </w:rPr>
            </w:pPr>
            <w:r>
              <w:rPr>
                <w:rFonts w:hint="eastAsia"/>
                <w:lang w:val="en-US"/>
              </w:rPr>
              <w:t>807</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1110.73</w:t>
            </w:r>
          </w:p>
        </w:tc>
        <w:tc>
          <w:tcPr>
            <w:tcW w:w="1512" w:type="dxa"/>
            <w:shd w:val="clear" w:color="auto" w:fill="F2F2F2"/>
          </w:tcPr>
          <w:p w14:paraId="78236C93">
            <w:pPr>
              <w:spacing w:line="360" w:lineRule="exact"/>
              <w:jc w:val="center"/>
              <w:rPr>
                <w:lang w:val="en-US"/>
              </w:rPr>
            </w:pPr>
            <w:r>
              <w:rPr>
                <w:rFonts w:hint="eastAsia"/>
                <w:lang w:val="en-US"/>
              </w:rPr>
              <w:t>37.98</w:t>
            </w:r>
          </w:p>
        </w:tc>
        <w:tc>
          <w:tcPr>
            <w:tcW w:w="1512" w:type="dxa"/>
            <w:shd w:val="clear" w:color="auto" w:fill="F2F2F2"/>
          </w:tcPr>
          <w:p w14:paraId="02093CF1">
            <w:pPr>
              <w:spacing w:line="360" w:lineRule="exact"/>
              <w:jc w:val="center"/>
              <w:rPr>
                <w:lang w:val="en-US"/>
              </w:rPr>
            </w:pPr>
            <w:r>
              <w:rPr>
                <w:rFonts w:hint="eastAsia"/>
                <w:lang w:val="en-US"/>
              </w:rPr>
              <w:t>-302.44</w:t>
            </w:r>
          </w:p>
        </w:tc>
        <w:tc>
          <w:tcPr>
            <w:tcW w:w="1512" w:type="dxa"/>
            <w:shd w:val="clear" w:color="auto" w:fill="F2F2F2"/>
          </w:tcPr>
          <w:p w14:paraId="37738EA4">
            <w:pPr>
              <w:spacing w:line="360" w:lineRule="exact"/>
              <w:jc w:val="center"/>
              <w:rPr>
                <w:lang w:val="en-US"/>
              </w:rPr>
            </w:pPr>
            <w:r>
              <w:rPr>
                <w:rFonts w:hint="eastAsia"/>
                <w:lang w:val="en-US"/>
              </w:rPr>
              <w:t>802</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1102.95</w:t>
            </w:r>
          </w:p>
        </w:tc>
        <w:tc>
          <w:tcPr>
            <w:tcW w:w="1512" w:type="dxa"/>
          </w:tcPr>
          <w:p w14:paraId="444978B3">
            <w:pPr>
              <w:spacing w:line="360" w:lineRule="exact"/>
              <w:jc w:val="center"/>
              <w:rPr>
                <w:lang w:val="en-US"/>
              </w:rPr>
            </w:pPr>
            <w:r>
              <w:rPr>
                <w:rFonts w:hint="eastAsia"/>
                <w:lang w:val="en-US"/>
              </w:rPr>
              <w:t>37.71</w:t>
            </w:r>
          </w:p>
        </w:tc>
        <w:tc>
          <w:tcPr>
            <w:tcW w:w="1512" w:type="dxa"/>
          </w:tcPr>
          <w:p w14:paraId="51A836A1">
            <w:pPr>
              <w:spacing w:line="360" w:lineRule="exact"/>
              <w:jc w:val="center"/>
              <w:rPr>
                <w:lang w:val="en-US"/>
              </w:rPr>
            </w:pPr>
            <w:r>
              <w:rPr>
                <w:rFonts w:hint="eastAsia"/>
                <w:lang w:val="en-US"/>
              </w:rPr>
              <w:t>-267.50</w:t>
            </w:r>
          </w:p>
        </w:tc>
        <w:tc>
          <w:tcPr>
            <w:tcW w:w="1512" w:type="dxa"/>
          </w:tcPr>
          <w:p w14:paraId="3D44A2E5">
            <w:pPr>
              <w:spacing w:line="360" w:lineRule="exact"/>
              <w:jc w:val="center"/>
              <w:rPr>
                <w:lang w:val="en-US"/>
              </w:rPr>
            </w:pPr>
            <w:r>
              <w:rPr>
                <w:rFonts w:hint="eastAsia"/>
                <w:lang w:val="en-US"/>
              </w:rPr>
              <w:t>796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1095.23</w:t>
            </w:r>
          </w:p>
        </w:tc>
        <w:tc>
          <w:tcPr>
            <w:tcW w:w="1512" w:type="dxa"/>
            <w:shd w:val="clear" w:color="auto" w:fill="F2F2F2"/>
          </w:tcPr>
          <w:p w14:paraId="33258494">
            <w:pPr>
              <w:spacing w:line="360" w:lineRule="exact"/>
              <w:jc w:val="center"/>
              <w:rPr>
                <w:lang w:val="en-US"/>
              </w:rPr>
            </w:pPr>
            <w:r>
              <w:rPr>
                <w:rFonts w:hint="eastAsia"/>
                <w:lang w:val="en-US"/>
              </w:rPr>
              <w:t>37.45</w:t>
            </w:r>
          </w:p>
        </w:tc>
        <w:tc>
          <w:tcPr>
            <w:tcW w:w="1512" w:type="dxa"/>
            <w:shd w:val="clear" w:color="auto" w:fill="F2F2F2"/>
          </w:tcPr>
          <w:p w14:paraId="415BFE4D">
            <w:pPr>
              <w:spacing w:line="360" w:lineRule="exact"/>
              <w:jc w:val="center"/>
              <w:rPr>
                <w:lang w:val="en-US"/>
              </w:rPr>
            </w:pPr>
            <w:r>
              <w:rPr>
                <w:rFonts w:hint="eastAsia"/>
                <w:lang w:val="en-US"/>
              </w:rPr>
              <w:t>-232.82</w:t>
            </w:r>
          </w:p>
        </w:tc>
        <w:tc>
          <w:tcPr>
            <w:tcW w:w="1512" w:type="dxa"/>
            <w:shd w:val="clear" w:color="auto" w:fill="F2F2F2"/>
          </w:tcPr>
          <w:p w14:paraId="0137B654">
            <w:pPr>
              <w:spacing w:line="360" w:lineRule="exact"/>
              <w:jc w:val="center"/>
              <w:rPr>
                <w:lang w:val="en-US"/>
              </w:rPr>
            </w:pPr>
            <w:r>
              <w:rPr>
                <w:rFonts w:hint="eastAsia"/>
                <w:lang w:val="en-US"/>
              </w:rPr>
              <w:t>791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1087.57</w:t>
            </w:r>
          </w:p>
        </w:tc>
        <w:tc>
          <w:tcPr>
            <w:tcW w:w="1512" w:type="dxa"/>
          </w:tcPr>
          <w:p w14:paraId="3CC3D937">
            <w:pPr>
              <w:spacing w:line="360" w:lineRule="exact"/>
              <w:jc w:val="center"/>
              <w:rPr>
                <w:lang w:val="en-US"/>
              </w:rPr>
            </w:pPr>
            <w:r>
              <w:rPr>
                <w:rFonts w:hint="eastAsia"/>
                <w:lang w:val="en-US"/>
              </w:rPr>
              <w:t>37.18</w:t>
            </w:r>
          </w:p>
        </w:tc>
        <w:tc>
          <w:tcPr>
            <w:tcW w:w="1512" w:type="dxa"/>
          </w:tcPr>
          <w:p w14:paraId="4070E687">
            <w:pPr>
              <w:spacing w:line="360" w:lineRule="exact"/>
              <w:jc w:val="center"/>
              <w:rPr>
                <w:lang w:val="en-US"/>
              </w:rPr>
            </w:pPr>
            <w:r>
              <w:rPr>
                <w:rFonts w:hint="eastAsia"/>
                <w:lang w:val="en-US"/>
              </w:rPr>
              <w:t>-198.41</w:t>
            </w:r>
          </w:p>
        </w:tc>
        <w:tc>
          <w:tcPr>
            <w:tcW w:w="1512" w:type="dxa"/>
          </w:tcPr>
          <w:p w14:paraId="464890D3">
            <w:pPr>
              <w:spacing w:line="360" w:lineRule="exact"/>
              <w:jc w:val="center"/>
              <w:rPr>
                <w:lang w:val="en-US"/>
              </w:rPr>
            </w:pPr>
            <w:r>
              <w:rPr>
                <w:rFonts w:hint="eastAsia"/>
                <w:lang w:val="en-US"/>
              </w:rPr>
              <w:t>785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1079.95</w:t>
            </w:r>
          </w:p>
        </w:tc>
        <w:tc>
          <w:tcPr>
            <w:tcW w:w="1512" w:type="dxa"/>
            <w:shd w:val="clear" w:color="auto" w:fill="F2F2F2"/>
          </w:tcPr>
          <w:p w14:paraId="358FBBC8">
            <w:pPr>
              <w:spacing w:line="360" w:lineRule="exact"/>
              <w:jc w:val="center"/>
              <w:rPr>
                <w:lang w:val="en-US"/>
              </w:rPr>
            </w:pPr>
            <w:r>
              <w:rPr>
                <w:rFonts w:hint="eastAsia"/>
                <w:lang w:val="en-US"/>
              </w:rPr>
              <w:t>36.92</w:t>
            </w:r>
          </w:p>
        </w:tc>
        <w:tc>
          <w:tcPr>
            <w:tcW w:w="1512" w:type="dxa"/>
            <w:shd w:val="clear" w:color="auto" w:fill="F2F2F2"/>
          </w:tcPr>
          <w:p w14:paraId="6623AB2A">
            <w:pPr>
              <w:spacing w:line="360" w:lineRule="exact"/>
              <w:jc w:val="center"/>
              <w:rPr>
                <w:lang w:val="en-US"/>
              </w:rPr>
            </w:pPr>
            <w:r>
              <w:rPr>
                <w:rFonts w:hint="eastAsia"/>
                <w:lang w:val="en-US"/>
              </w:rPr>
              <w:t>-164.26</w:t>
            </w:r>
          </w:p>
        </w:tc>
        <w:tc>
          <w:tcPr>
            <w:tcW w:w="1512" w:type="dxa"/>
            <w:shd w:val="clear" w:color="auto" w:fill="F2F2F2"/>
          </w:tcPr>
          <w:p w14:paraId="016A5D5A">
            <w:pPr>
              <w:spacing w:line="360" w:lineRule="exact"/>
              <w:jc w:val="center"/>
              <w:rPr>
                <w:lang w:val="en-US"/>
              </w:rPr>
            </w:pPr>
            <w:r>
              <w:rPr>
                <w:rFonts w:hint="eastAsia"/>
                <w:lang w:val="en-US"/>
              </w:rPr>
              <w:t>780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1072.39</w:t>
            </w:r>
          </w:p>
        </w:tc>
        <w:tc>
          <w:tcPr>
            <w:tcW w:w="1512" w:type="dxa"/>
          </w:tcPr>
          <w:p w14:paraId="0F70B8E5">
            <w:pPr>
              <w:spacing w:line="360" w:lineRule="exact"/>
              <w:jc w:val="center"/>
              <w:rPr>
                <w:lang w:val="en-US"/>
              </w:rPr>
            </w:pPr>
            <w:r>
              <w:rPr>
                <w:rFonts w:hint="eastAsia"/>
                <w:lang w:val="en-US"/>
              </w:rPr>
              <w:t>36.66</w:t>
            </w:r>
          </w:p>
        </w:tc>
        <w:tc>
          <w:tcPr>
            <w:tcW w:w="1512" w:type="dxa"/>
          </w:tcPr>
          <w:p w14:paraId="7271E1C2">
            <w:pPr>
              <w:spacing w:line="360" w:lineRule="exact"/>
              <w:jc w:val="center"/>
              <w:rPr>
                <w:lang w:val="en-US"/>
              </w:rPr>
            </w:pPr>
            <w:r>
              <w:rPr>
                <w:rFonts w:hint="eastAsia"/>
                <w:lang w:val="en-US"/>
              </w:rPr>
              <w:t>-130.37</w:t>
            </w:r>
          </w:p>
        </w:tc>
        <w:tc>
          <w:tcPr>
            <w:tcW w:w="1512" w:type="dxa"/>
          </w:tcPr>
          <w:p w14:paraId="15EED500">
            <w:pPr>
              <w:spacing w:line="360" w:lineRule="exact"/>
              <w:jc w:val="center"/>
              <w:rPr>
                <w:lang w:val="en-US"/>
              </w:rPr>
            </w:pPr>
            <w:r>
              <w:rPr>
                <w:rFonts w:hint="eastAsia"/>
                <w:lang w:val="en-US"/>
              </w:rPr>
              <w:t>774</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1064.89</w:t>
            </w:r>
          </w:p>
        </w:tc>
        <w:tc>
          <w:tcPr>
            <w:tcW w:w="1512" w:type="dxa"/>
            <w:shd w:val="clear" w:color="auto" w:fill="F2F2F2"/>
          </w:tcPr>
          <w:p w14:paraId="03D83E31">
            <w:pPr>
              <w:spacing w:line="360" w:lineRule="exact"/>
              <w:jc w:val="center"/>
              <w:rPr>
                <w:lang w:val="en-US"/>
              </w:rPr>
            </w:pPr>
            <w:r>
              <w:rPr>
                <w:rFonts w:hint="eastAsia"/>
                <w:lang w:val="en-US"/>
              </w:rPr>
              <w:t>36.41</w:t>
            </w:r>
          </w:p>
        </w:tc>
        <w:tc>
          <w:tcPr>
            <w:tcW w:w="1512" w:type="dxa"/>
            <w:shd w:val="clear" w:color="auto" w:fill="F2F2F2"/>
          </w:tcPr>
          <w:p w14:paraId="19D68105">
            <w:pPr>
              <w:spacing w:line="360" w:lineRule="exact"/>
              <w:jc w:val="center"/>
              <w:rPr>
                <w:lang w:val="en-US"/>
              </w:rPr>
            </w:pPr>
            <w:r>
              <w:rPr>
                <w:rFonts w:hint="eastAsia"/>
                <w:lang w:val="en-US"/>
              </w:rPr>
              <w:t>-96.73</w:t>
            </w:r>
          </w:p>
        </w:tc>
        <w:tc>
          <w:tcPr>
            <w:tcW w:w="1512" w:type="dxa"/>
            <w:shd w:val="clear" w:color="auto" w:fill="F2F2F2"/>
          </w:tcPr>
          <w:p w14:paraId="55205E87">
            <w:pPr>
              <w:spacing w:line="360" w:lineRule="exact"/>
              <w:jc w:val="center"/>
              <w:rPr>
                <w:lang w:val="en-US"/>
              </w:rPr>
            </w:pPr>
            <w:r>
              <w:rPr>
                <w:rFonts w:hint="eastAsia"/>
                <w:lang w:val="en-US"/>
              </w:rPr>
              <w:t>769</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1057.43</w:t>
            </w:r>
          </w:p>
        </w:tc>
        <w:tc>
          <w:tcPr>
            <w:tcW w:w="1512" w:type="dxa"/>
          </w:tcPr>
          <w:p w14:paraId="411D06AA">
            <w:pPr>
              <w:spacing w:line="360" w:lineRule="exact"/>
              <w:jc w:val="center"/>
              <w:rPr>
                <w:lang w:val="en-US"/>
              </w:rPr>
            </w:pPr>
            <w:r>
              <w:rPr>
                <w:rFonts w:hint="eastAsia"/>
                <w:lang w:val="en-US"/>
              </w:rPr>
              <w:t>36.15</w:t>
            </w:r>
          </w:p>
        </w:tc>
        <w:tc>
          <w:tcPr>
            <w:tcW w:w="1512" w:type="dxa"/>
          </w:tcPr>
          <w:p w14:paraId="11956CEB">
            <w:pPr>
              <w:spacing w:line="360" w:lineRule="exact"/>
              <w:jc w:val="center"/>
              <w:rPr>
                <w:lang w:val="en-US"/>
              </w:rPr>
            </w:pPr>
            <w:r>
              <w:rPr>
                <w:rFonts w:hint="eastAsia"/>
                <w:lang w:val="en-US"/>
              </w:rPr>
              <w:t>-63.35</w:t>
            </w:r>
          </w:p>
        </w:tc>
        <w:tc>
          <w:tcPr>
            <w:tcW w:w="1512" w:type="dxa"/>
          </w:tcPr>
          <w:p w14:paraId="2C803FF3">
            <w:pPr>
              <w:spacing w:line="360" w:lineRule="exact"/>
              <w:jc w:val="center"/>
              <w:rPr>
                <w:lang w:val="en-US"/>
              </w:rPr>
            </w:pPr>
            <w:r>
              <w:rPr>
                <w:rFonts w:hint="eastAsia"/>
                <w:lang w:val="en-US"/>
              </w:rPr>
              <w:t>763</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1050.03</w:t>
            </w:r>
          </w:p>
        </w:tc>
        <w:tc>
          <w:tcPr>
            <w:tcW w:w="1512" w:type="dxa"/>
            <w:shd w:val="clear" w:color="auto" w:fill="F2F2F2"/>
          </w:tcPr>
          <w:p w14:paraId="6AD6D58E">
            <w:pPr>
              <w:spacing w:line="360" w:lineRule="exact"/>
              <w:jc w:val="center"/>
              <w:rPr>
                <w:lang w:val="en-US"/>
              </w:rPr>
            </w:pPr>
            <w:r>
              <w:rPr>
                <w:rFonts w:hint="eastAsia"/>
                <w:lang w:val="en-US"/>
              </w:rPr>
              <w:t>35.90</w:t>
            </w:r>
          </w:p>
        </w:tc>
        <w:tc>
          <w:tcPr>
            <w:tcW w:w="1512" w:type="dxa"/>
            <w:shd w:val="clear" w:color="auto" w:fill="F2F2F2"/>
          </w:tcPr>
          <w:p w14:paraId="4ECB972E">
            <w:pPr>
              <w:spacing w:line="360" w:lineRule="exact"/>
              <w:jc w:val="center"/>
              <w:rPr>
                <w:lang w:val="en-US"/>
              </w:rPr>
            </w:pPr>
            <w:r>
              <w:rPr>
                <w:rFonts w:hint="eastAsia"/>
                <w:lang w:val="en-US"/>
              </w:rPr>
              <w:t>-30.22</w:t>
            </w:r>
          </w:p>
        </w:tc>
        <w:tc>
          <w:tcPr>
            <w:tcW w:w="1512" w:type="dxa"/>
            <w:shd w:val="clear" w:color="auto" w:fill="F2F2F2"/>
          </w:tcPr>
          <w:p w14:paraId="73739D72">
            <w:pPr>
              <w:spacing w:line="360" w:lineRule="exact"/>
              <w:jc w:val="center"/>
              <w:rPr>
                <w:lang w:val="en-US"/>
              </w:rPr>
            </w:pPr>
            <w:r>
              <w:rPr>
                <w:rFonts w:hint="eastAsia"/>
                <w:lang w:val="en-US"/>
              </w:rPr>
              <w:t>758</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1042.68</w:t>
            </w:r>
          </w:p>
        </w:tc>
        <w:tc>
          <w:tcPr>
            <w:tcW w:w="1512" w:type="dxa"/>
          </w:tcPr>
          <w:p w14:paraId="0A58E015">
            <w:pPr>
              <w:spacing w:line="360" w:lineRule="exact"/>
              <w:jc w:val="center"/>
              <w:rPr>
                <w:lang w:val="en-US"/>
              </w:rPr>
            </w:pPr>
            <w:r>
              <w:rPr>
                <w:rFonts w:hint="eastAsia"/>
                <w:lang w:val="en-US"/>
              </w:rPr>
              <w:t>35.65</w:t>
            </w:r>
          </w:p>
        </w:tc>
        <w:tc>
          <w:tcPr>
            <w:tcW w:w="1512" w:type="dxa"/>
          </w:tcPr>
          <w:p w14:paraId="0E994DCA">
            <w:pPr>
              <w:spacing w:line="360" w:lineRule="exact"/>
              <w:jc w:val="center"/>
              <w:rPr>
                <w:lang w:val="en-US"/>
              </w:rPr>
            </w:pPr>
            <w:r>
              <w:rPr>
                <w:rFonts w:hint="eastAsia"/>
                <w:lang w:val="en-US"/>
              </w:rPr>
              <w:t>2.66</w:t>
            </w:r>
          </w:p>
        </w:tc>
        <w:tc>
          <w:tcPr>
            <w:tcW w:w="1512" w:type="dxa"/>
          </w:tcPr>
          <w:p w14:paraId="2A49EECA">
            <w:pPr>
              <w:spacing w:line="360" w:lineRule="exact"/>
              <w:jc w:val="center"/>
              <w:rPr>
                <w:lang w:val="en-US"/>
              </w:rPr>
            </w:pPr>
            <w:r>
              <w:rPr>
                <w:rFonts w:hint="eastAsia"/>
                <w:lang w:val="en-US"/>
              </w:rPr>
              <w:t>753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1035.38</w:t>
            </w:r>
          </w:p>
        </w:tc>
        <w:tc>
          <w:tcPr>
            <w:tcW w:w="1512" w:type="dxa"/>
            <w:shd w:val="clear" w:color="auto" w:fill="F2F2F2"/>
          </w:tcPr>
          <w:p w14:paraId="7895B682">
            <w:pPr>
              <w:spacing w:line="360" w:lineRule="exact"/>
              <w:jc w:val="center"/>
              <w:rPr>
                <w:lang w:val="en-US"/>
              </w:rPr>
            </w:pPr>
            <w:r>
              <w:rPr>
                <w:rFonts w:hint="eastAsia"/>
                <w:lang w:val="en-US"/>
              </w:rPr>
              <w:t>35.40</w:t>
            </w:r>
          </w:p>
        </w:tc>
        <w:tc>
          <w:tcPr>
            <w:tcW w:w="1512" w:type="dxa"/>
            <w:shd w:val="clear" w:color="auto" w:fill="F2F2F2"/>
          </w:tcPr>
          <w:p w14:paraId="2287A066">
            <w:pPr>
              <w:spacing w:line="360" w:lineRule="exact"/>
              <w:jc w:val="center"/>
              <w:rPr>
                <w:lang w:val="en-US"/>
              </w:rPr>
            </w:pPr>
            <w:r>
              <w:rPr>
                <w:rFonts w:hint="eastAsia"/>
                <w:lang w:val="en-US"/>
              </w:rPr>
              <w:t>35.29</w:t>
            </w:r>
          </w:p>
        </w:tc>
        <w:tc>
          <w:tcPr>
            <w:tcW w:w="1512" w:type="dxa"/>
            <w:shd w:val="clear" w:color="auto" w:fill="F2F2F2"/>
          </w:tcPr>
          <w:p w14:paraId="4821369B">
            <w:pPr>
              <w:spacing w:line="360" w:lineRule="exact"/>
              <w:jc w:val="center"/>
              <w:rPr>
                <w:lang w:val="en-US"/>
              </w:rPr>
            </w:pPr>
            <w:r>
              <w:rPr>
                <w:rFonts w:hint="eastAsia"/>
                <w:lang w:val="en-US"/>
              </w:rPr>
              <w:t>747</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1028.13</w:t>
            </w:r>
          </w:p>
        </w:tc>
        <w:tc>
          <w:tcPr>
            <w:tcW w:w="1512" w:type="dxa"/>
          </w:tcPr>
          <w:p w14:paraId="4C6A326D">
            <w:pPr>
              <w:spacing w:line="360" w:lineRule="exact"/>
              <w:jc w:val="center"/>
              <w:rPr>
                <w:lang w:val="en-US"/>
              </w:rPr>
            </w:pPr>
            <w:r>
              <w:rPr>
                <w:rFonts w:hint="eastAsia"/>
                <w:lang w:val="en-US"/>
              </w:rPr>
              <w:t>35.15</w:t>
            </w:r>
          </w:p>
        </w:tc>
        <w:tc>
          <w:tcPr>
            <w:tcW w:w="1512" w:type="dxa"/>
          </w:tcPr>
          <w:p w14:paraId="211D673A">
            <w:pPr>
              <w:spacing w:line="360" w:lineRule="exact"/>
              <w:jc w:val="center"/>
              <w:rPr>
                <w:lang w:val="en-US"/>
              </w:rPr>
            </w:pPr>
            <w:r>
              <w:rPr>
                <w:rFonts w:hint="eastAsia"/>
                <w:lang w:val="en-US"/>
              </w:rPr>
              <w:t>67.67</w:t>
            </w:r>
          </w:p>
        </w:tc>
        <w:tc>
          <w:tcPr>
            <w:tcW w:w="1512" w:type="dxa"/>
          </w:tcPr>
          <w:p w14:paraId="000DD791">
            <w:pPr>
              <w:spacing w:line="360" w:lineRule="exact"/>
              <w:jc w:val="center"/>
              <w:rPr>
                <w:lang w:val="en-US"/>
              </w:rPr>
            </w:pPr>
            <w:r>
              <w:rPr>
                <w:rFonts w:hint="eastAsia"/>
                <w:lang w:val="en-US"/>
              </w:rPr>
              <w:t>742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1020.94</w:t>
            </w:r>
          </w:p>
        </w:tc>
        <w:tc>
          <w:tcPr>
            <w:tcW w:w="1512" w:type="dxa"/>
            <w:shd w:val="clear" w:color="auto" w:fill="F2F2F2"/>
          </w:tcPr>
          <w:p w14:paraId="548528B4">
            <w:pPr>
              <w:spacing w:line="360" w:lineRule="exact"/>
              <w:jc w:val="center"/>
              <w:rPr>
                <w:lang w:val="en-US"/>
              </w:rPr>
            </w:pPr>
            <w:r>
              <w:rPr>
                <w:rFonts w:hint="eastAsia"/>
                <w:lang w:val="en-US"/>
              </w:rPr>
              <w:t>34.91</w:t>
            </w:r>
          </w:p>
        </w:tc>
        <w:tc>
          <w:tcPr>
            <w:tcW w:w="1512" w:type="dxa"/>
            <w:shd w:val="clear" w:color="auto" w:fill="F2F2F2"/>
          </w:tcPr>
          <w:p w14:paraId="1377625A">
            <w:pPr>
              <w:spacing w:line="360" w:lineRule="exact"/>
              <w:jc w:val="center"/>
              <w:rPr>
                <w:lang w:val="en-US"/>
              </w:rPr>
            </w:pPr>
            <w:r>
              <w:rPr>
                <w:rFonts w:hint="eastAsia"/>
                <w:lang w:val="en-US"/>
              </w:rPr>
              <w:t>99.80</w:t>
            </w:r>
          </w:p>
        </w:tc>
        <w:tc>
          <w:tcPr>
            <w:tcW w:w="1512" w:type="dxa"/>
            <w:shd w:val="clear" w:color="auto" w:fill="F2F2F2"/>
          </w:tcPr>
          <w:p w14:paraId="6604CBD1">
            <w:pPr>
              <w:spacing w:line="360" w:lineRule="exact"/>
              <w:jc w:val="center"/>
              <w:rPr>
                <w:lang w:val="en-US"/>
              </w:rPr>
            </w:pPr>
            <w:r>
              <w:rPr>
                <w:rFonts w:hint="eastAsia"/>
                <w:lang w:val="en-US"/>
              </w:rPr>
              <w:t>737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1013.79</w:t>
            </w:r>
          </w:p>
        </w:tc>
        <w:tc>
          <w:tcPr>
            <w:tcW w:w="1512" w:type="dxa"/>
          </w:tcPr>
          <w:p w14:paraId="22F52FAF">
            <w:pPr>
              <w:spacing w:line="360" w:lineRule="exact"/>
              <w:jc w:val="center"/>
              <w:rPr>
                <w:lang w:val="en-US"/>
              </w:rPr>
            </w:pPr>
            <w:r>
              <w:rPr>
                <w:rFonts w:hint="eastAsia"/>
                <w:lang w:val="en-US"/>
              </w:rPr>
              <w:t>34.66</w:t>
            </w:r>
          </w:p>
        </w:tc>
        <w:tc>
          <w:tcPr>
            <w:tcW w:w="1512" w:type="dxa"/>
          </w:tcPr>
          <w:p w14:paraId="333309F1">
            <w:pPr>
              <w:spacing w:line="360" w:lineRule="exact"/>
              <w:jc w:val="center"/>
              <w:rPr>
                <w:lang w:val="en-US"/>
              </w:rPr>
            </w:pPr>
            <w:r>
              <w:rPr>
                <w:rFonts w:hint="eastAsia"/>
                <w:lang w:val="en-US"/>
              </w:rPr>
              <w:t>131.69</w:t>
            </w:r>
          </w:p>
        </w:tc>
        <w:tc>
          <w:tcPr>
            <w:tcW w:w="1512" w:type="dxa"/>
          </w:tcPr>
          <w:p w14:paraId="48113353">
            <w:pPr>
              <w:spacing w:line="360" w:lineRule="exact"/>
              <w:jc w:val="center"/>
              <w:rPr>
                <w:lang w:val="en-US"/>
              </w:rPr>
            </w:pPr>
            <w:r>
              <w:rPr>
                <w:rFonts w:hint="eastAsia"/>
                <w:lang w:val="en-US"/>
              </w:rPr>
              <w:t>732</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1006.69</w:t>
            </w:r>
          </w:p>
        </w:tc>
        <w:tc>
          <w:tcPr>
            <w:tcW w:w="1512" w:type="dxa"/>
            <w:shd w:val="clear" w:color="auto" w:fill="F2F2F2"/>
          </w:tcPr>
          <w:p w14:paraId="754CADE7">
            <w:pPr>
              <w:spacing w:line="360" w:lineRule="exact"/>
              <w:jc w:val="center"/>
              <w:rPr>
                <w:lang w:val="en-US"/>
              </w:rPr>
            </w:pPr>
            <w:r>
              <w:rPr>
                <w:rFonts w:hint="eastAsia"/>
                <w:lang w:val="en-US"/>
              </w:rPr>
              <w:t>34.42</w:t>
            </w:r>
          </w:p>
        </w:tc>
        <w:tc>
          <w:tcPr>
            <w:tcW w:w="1512" w:type="dxa"/>
            <w:shd w:val="clear" w:color="auto" w:fill="F2F2F2"/>
          </w:tcPr>
          <w:p w14:paraId="19B85B53">
            <w:pPr>
              <w:spacing w:line="360" w:lineRule="exact"/>
              <w:jc w:val="center"/>
              <w:rPr>
                <w:lang w:val="en-US"/>
              </w:rPr>
            </w:pPr>
            <w:r>
              <w:rPr>
                <w:rFonts w:hint="eastAsia"/>
                <w:lang w:val="en-US"/>
              </w:rPr>
              <w:t>163.34</w:t>
            </w:r>
          </w:p>
        </w:tc>
        <w:tc>
          <w:tcPr>
            <w:tcW w:w="1512" w:type="dxa"/>
            <w:shd w:val="clear" w:color="auto" w:fill="F2F2F2"/>
          </w:tcPr>
          <w:p w14:paraId="509441EA">
            <w:pPr>
              <w:spacing w:line="360" w:lineRule="exact"/>
              <w:jc w:val="center"/>
              <w:rPr>
                <w:lang w:val="en-US"/>
              </w:rPr>
            </w:pPr>
            <w:r>
              <w:rPr>
                <w:rFonts w:hint="eastAsia"/>
                <w:lang w:val="en-US"/>
              </w:rPr>
              <w:t>727</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999.65</w:t>
            </w:r>
          </w:p>
        </w:tc>
        <w:tc>
          <w:tcPr>
            <w:tcW w:w="1512" w:type="dxa"/>
          </w:tcPr>
          <w:p w14:paraId="47A860F8">
            <w:pPr>
              <w:spacing w:line="360" w:lineRule="exact"/>
              <w:jc w:val="center"/>
              <w:rPr>
                <w:lang w:val="en-US"/>
              </w:rPr>
            </w:pPr>
            <w:r>
              <w:rPr>
                <w:rFonts w:hint="eastAsia"/>
                <w:lang w:val="en-US"/>
              </w:rPr>
              <w:t>34.18</w:t>
            </w:r>
          </w:p>
        </w:tc>
        <w:tc>
          <w:tcPr>
            <w:tcW w:w="1512" w:type="dxa"/>
          </w:tcPr>
          <w:p w14:paraId="219CE97B">
            <w:pPr>
              <w:spacing w:line="360" w:lineRule="exact"/>
              <w:jc w:val="center"/>
              <w:rPr>
                <w:lang w:val="en-US"/>
              </w:rPr>
            </w:pPr>
            <w:r>
              <w:rPr>
                <w:rFonts w:hint="eastAsia"/>
                <w:lang w:val="en-US"/>
              </w:rPr>
              <w:t>194.75</w:t>
            </w:r>
          </w:p>
        </w:tc>
        <w:tc>
          <w:tcPr>
            <w:tcW w:w="1512" w:type="dxa"/>
          </w:tcPr>
          <w:p w14:paraId="1BB5CFEE">
            <w:pPr>
              <w:spacing w:line="360" w:lineRule="exact"/>
              <w:jc w:val="center"/>
              <w:rPr>
                <w:lang w:val="en-US"/>
              </w:rPr>
            </w:pPr>
            <w:r>
              <w:rPr>
                <w:rFonts w:hint="eastAsia"/>
                <w:lang w:val="en-US"/>
              </w:rPr>
              <w:t>722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992.65</w:t>
            </w:r>
          </w:p>
        </w:tc>
        <w:tc>
          <w:tcPr>
            <w:tcW w:w="1512" w:type="dxa"/>
            <w:shd w:val="clear" w:color="auto" w:fill="F2F2F2"/>
          </w:tcPr>
          <w:p w14:paraId="60820603">
            <w:pPr>
              <w:spacing w:line="360" w:lineRule="exact"/>
              <w:jc w:val="center"/>
              <w:rPr>
                <w:lang w:val="en-US"/>
              </w:rPr>
            </w:pPr>
            <w:r>
              <w:rPr>
                <w:rFonts w:hint="eastAsia"/>
                <w:lang w:val="en-US"/>
              </w:rPr>
              <w:t>33.94</w:t>
            </w:r>
          </w:p>
        </w:tc>
        <w:tc>
          <w:tcPr>
            <w:tcW w:w="1512" w:type="dxa"/>
            <w:shd w:val="clear" w:color="auto" w:fill="F2F2F2"/>
          </w:tcPr>
          <w:p w14:paraId="772D9D51">
            <w:pPr>
              <w:spacing w:line="360" w:lineRule="exact"/>
              <w:jc w:val="center"/>
              <w:rPr>
                <w:lang w:val="en-US"/>
              </w:rPr>
            </w:pPr>
            <w:r>
              <w:rPr>
                <w:rFonts w:hint="eastAsia"/>
                <w:lang w:val="en-US"/>
              </w:rPr>
              <w:t>225.92</w:t>
            </w:r>
          </w:p>
        </w:tc>
        <w:tc>
          <w:tcPr>
            <w:tcW w:w="1512" w:type="dxa"/>
            <w:shd w:val="clear" w:color="auto" w:fill="F2F2F2"/>
          </w:tcPr>
          <w:p w14:paraId="2BF932C6">
            <w:pPr>
              <w:spacing w:line="360" w:lineRule="exact"/>
              <w:jc w:val="center"/>
              <w:rPr>
                <w:lang w:val="en-US"/>
              </w:rPr>
            </w:pPr>
            <w:r>
              <w:rPr>
                <w:rFonts w:hint="eastAsia"/>
                <w:lang w:val="en-US"/>
              </w:rPr>
              <w:t>717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985.70</w:t>
            </w:r>
          </w:p>
        </w:tc>
        <w:tc>
          <w:tcPr>
            <w:tcW w:w="1512" w:type="dxa"/>
          </w:tcPr>
          <w:p w14:paraId="7DA0C7C0">
            <w:pPr>
              <w:spacing w:line="360" w:lineRule="exact"/>
              <w:jc w:val="center"/>
              <w:rPr>
                <w:lang w:val="en-US"/>
              </w:rPr>
            </w:pPr>
            <w:r>
              <w:rPr>
                <w:rFonts w:hint="eastAsia"/>
                <w:lang w:val="en-US"/>
              </w:rPr>
              <w:t>33.70</w:t>
            </w:r>
          </w:p>
        </w:tc>
        <w:tc>
          <w:tcPr>
            <w:tcW w:w="1512" w:type="dxa"/>
          </w:tcPr>
          <w:p w14:paraId="1C1C038B">
            <w:pPr>
              <w:spacing w:line="360" w:lineRule="exact"/>
              <w:jc w:val="center"/>
              <w:rPr>
                <w:lang w:val="en-US"/>
              </w:rPr>
            </w:pPr>
            <w:r>
              <w:rPr>
                <w:rFonts w:hint="eastAsia"/>
                <w:lang w:val="en-US"/>
              </w:rPr>
              <w:t>256.85</w:t>
            </w:r>
          </w:p>
        </w:tc>
        <w:tc>
          <w:tcPr>
            <w:tcW w:w="1512" w:type="dxa"/>
          </w:tcPr>
          <w:p w14:paraId="79C0A975">
            <w:pPr>
              <w:spacing w:line="360" w:lineRule="exact"/>
              <w:jc w:val="center"/>
              <w:rPr>
                <w:lang w:val="en-US"/>
              </w:rPr>
            </w:pPr>
            <w:r>
              <w:rPr>
                <w:rFonts w:hint="eastAsia"/>
                <w:lang w:val="en-US"/>
              </w:rPr>
              <w:t>712</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978.80</w:t>
            </w:r>
          </w:p>
        </w:tc>
        <w:tc>
          <w:tcPr>
            <w:tcW w:w="1512" w:type="dxa"/>
            <w:shd w:val="clear" w:color="auto" w:fill="F2F2F2"/>
          </w:tcPr>
          <w:p w14:paraId="5C779EB8">
            <w:pPr>
              <w:spacing w:line="360" w:lineRule="exact"/>
              <w:jc w:val="center"/>
              <w:rPr>
                <w:lang w:val="en-US"/>
              </w:rPr>
            </w:pPr>
            <w:r>
              <w:rPr>
                <w:rFonts w:hint="eastAsia"/>
                <w:lang w:val="en-US"/>
              </w:rPr>
              <w:t>33.46</w:t>
            </w:r>
          </w:p>
        </w:tc>
        <w:tc>
          <w:tcPr>
            <w:tcW w:w="1512" w:type="dxa"/>
            <w:shd w:val="clear" w:color="auto" w:fill="F2F2F2"/>
          </w:tcPr>
          <w:p w14:paraId="7410F320">
            <w:pPr>
              <w:spacing w:line="360" w:lineRule="exact"/>
              <w:jc w:val="center"/>
              <w:rPr>
                <w:lang w:val="en-US"/>
              </w:rPr>
            </w:pPr>
            <w:r>
              <w:rPr>
                <w:rFonts w:hint="eastAsia"/>
                <w:lang w:val="en-US"/>
              </w:rPr>
              <w:t>287.54</w:t>
            </w:r>
          </w:p>
        </w:tc>
        <w:tc>
          <w:tcPr>
            <w:tcW w:w="1512" w:type="dxa"/>
            <w:shd w:val="clear" w:color="auto" w:fill="F2F2F2"/>
          </w:tcPr>
          <w:p w14:paraId="494BFD3F">
            <w:pPr>
              <w:spacing w:line="360" w:lineRule="exact"/>
              <w:jc w:val="center"/>
              <w:rPr>
                <w:lang w:val="en-US"/>
              </w:rPr>
            </w:pPr>
            <w:r>
              <w:rPr>
                <w:rFonts w:hint="eastAsia"/>
                <w:lang w:val="en-US"/>
              </w:rPr>
              <w:t>707</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26656.31MWh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912.30万元</w:t>
            </w:r>
          </w:p>
        </w:tc>
      </w:tr>
      <w:bookmarkEnd w:id="81"/>
    </w:tbl>
    <w:p w14:paraId="6B3031CE">
      <w:pPr>
        <w:pStyle w:val="3"/>
        <w:rPr>
          <w:lang w:val="en-US"/>
        </w:rPr>
      </w:pPr>
    </w:p>
    <w:p w14:paraId="32F38959">
      <w:pPr>
        <w:pStyle w:val="3"/>
        <w:jc w:val="center"/>
        <w:rPr>
          <w:lang w:val="en-US"/>
        </w:rPr>
      </w:pPr>
      <w:bookmarkStart w:id="82" w:name="收益平衡图"/>
      <w:bookmarkEnd w:id="82"/>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3"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3"/>
    </w:tbl>
    <w:p w14:paraId="16E2DAB2">
      <w:pPr>
        <w:rPr>
          <w:rFonts w:ascii="黑体" w:hAnsi="黑体" w:eastAsia="黑体" w:cs="宋体"/>
          <w:bCs/>
          <w:color w:val="000000"/>
          <w:szCs w:val="18"/>
          <w:lang w:val="en-US"/>
        </w:rPr>
      </w:pPr>
    </w:p>
    <w:p w14:paraId="17ECA9D2">
      <w:pPr>
        <w:pStyle w:val="2"/>
      </w:pPr>
      <w:bookmarkStart w:id="84" w:name="_Toc27710"/>
      <w:r>
        <w:rPr>
          <w:rFonts w:hint="eastAsia"/>
        </w:rPr>
        <w:t>减排效益分析</w:t>
      </w:r>
      <w:bookmarkEnd w:id="84"/>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5" w:name="_Hlk167281512"/>
      <w:r>
        <w:rPr>
          <w:rFonts w:hint="eastAsia"/>
          <w:lang w:val="en-US"/>
        </w:rPr>
        <w:t>根据光伏发电工程发电量，与传统火电项目相比，可计算出节约化石能源总量，及对应减排温室气体和其他污染物总量。</w:t>
      </w:r>
      <w:bookmarkEnd w:id="85"/>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1066.25</w:t>
            </w:r>
          </w:p>
        </w:tc>
        <w:tc>
          <w:tcPr>
            <w:tcW w:w="1534" w:type="dxa"/>
            <w:shd w:val="clear" w:color="auto" w:fill="FFFFFF" w:themeFill="background1"/>
          </w:tcPr>
          <w:p w14:paraId="7EC19278">
            <w:pPr>
              <w:spacing w:line="360" w:lineRule="exact"/>
              <w:jc w:val="center"/>
              <w:rPr>
                <w:bCs/>
                <w:lang w:val="en-US"/>
              </w:rPr>
            </w:pPr>
            <w:r>
              <w:rPr>
                <w:bCs/>
                <w:lang w:val="en-US"/>
              </w:rPr>
              <w:t>26656.31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351.86</w:t>
            </w:r>
          </w:p>
        </w:tc>
        <w:tc>
          <w:tcPr>
            <w:tcW w:w="1534" w:type="dxa"/>
            <w:shd w:val="clear" w:color="auto" w:fill="F1F1F1" w:themeFill="background1" w:themeFillShade="F2"/>
          </w:tcPr>
          <w:p w14:paraId="4A993CF3">
            <w:pPr>
              <w:spacing w:line="360" w:lineRule="exact"/>
              <w:jc w:val="center"/>
              <w:rPr>
                <w:bCs/>
                <w:lang w:val="en-US"/>
              </w:rPr>
            </w:pPr>
            <w:r>
              <w:rPr>
                <w:bCs/>
                <w:lang w:val="en-US"/>
              </w:rPr>
              <w:t>8796.58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18.13</w:t>
            </w:r>
          </w:p>
        </w:tc>
        <w:tc>
          <w:tcPr>
            <w:tcW w:w="1534" w:type="dxa"/>
            <w:shd w:val="clear" w:color="auto" w:fill="FFFFFF" w:themeFill="background1"/>
          </w:tcPr>
          <w:p w14:paraId="066A8EFF">
            <w:pPr>
              <w:spacing w:line="360" w:lineRule="exact"/>
              <w:jc w:val="center"/>
              <w:rPr>
                <w:bCs/>
                <w:lang w:val="en-US"/>
              </w:rPr>
            </w:pPr>
            <w:r>
              <w:rPr>
                <w:bCs/>
                <w:lang w:val="en-US"/>
              </w:rPr>
              <w:t>453.16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576.84</w:t>
            </w:r>
          </w:p>
        </w:tc>
        <w:tc>
          <w:tcPr>
            <w:tcW w:w="1534" w:type="dxa"/>
            <w:shd w:val="clear" w:color="auto" w:fill="F1F1F1" w:themeFill="background1" w:themeFillShade="F2"/>
          </w:tcPr>
          <w:p w14:paraId="03B251BC">
            <w:pPr>
              <w:spacing w:line="360" w:lineRule="exact"/>
              <w:jc w:val="center"/>
              <w:rPr>
                <w:bCs/>
                <w:lang w:val="en-US"/>
              </w:rPr>
            </w:pPr>
            <w:r>
              <w:rPr>
                <w:bCs/>
                <w:lang w:val="en-US"/>
              </w:rPr>
              <w:t>14421.06</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88.50</w:t>
            </w:r>
          </w:p>
        </w:tc>
        <w:tc>
          <w:tcPr>
            <w:tcW w:w="1534" w:type="dxa"/>
            <w:shd w:val="clear" w:color="auto" w:fill="FFFFFF" w:themeFill="background1"/>
          </w:tcPr>
          <w:p w14:paraId="06740233">
            <w:pPr>
              <w:spacing w:line="360" w:lineRule="exact"/>
              <w:jc w:val="center"/>
              <w:rPr>
                <w:bCs/>
                <w:lang w:val="en-US"/>
              </w:rPr>
            </w:pPr>
            <w:r>
              <w:rPr>
                <w:bCs/>
                <w:lang w:val="en-US"/>
              </w:rPr>
              <w:t>2212.47</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141.81</w:t>
            </w:r>
          </w:p>
        </w:tc>
        <w:tc>
          <w:tcPr>
            <w:tcW w:w="1534" w:type="dxa"/>
            <w:shd w:val="clear" w:color="auto" w:fill="F1F1F1" w:themeFill="background1" w:themeFillShade="F2"/>
          </w:tcPr>
          <w:p w14:paraId="48F08137">
            <w:pPr>
              <w:spacing w:line="360" w:lineRule="exact"/>
              <w:jc w:val="center"/>
              <w:rPr>
                <w:bCs/>
                <w:lang w:val="en-US"/>
              </w:rPr>
            </w:pPr>
            <w:r>
              <w:rPr>
                <w:bCs/>
                <w:lang w:val="en-US"/>
              </w:rPr>
              <w:t>3545.29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6"/>
    </w:tbl>
    <w:p w14:paraId="7099CD5C">
      <w:pPr>
        <w:pStyle w:val="3"/>
        <w:rPr>
          <w:lang w:val="en-US"/>
        </w:rPr>
      </w:pPr>
    </w:p>
    <w:p w14:paraId="57682C12">
      <w:pPr>
        <w:pStyle w:val="2"/>
        <w:rPr>
          <w:sz w:val="24"/>
          <w:szCs w:val="21"/>
        </w:rPr>
      </w:pPr>
      <w:bookmarkStart w:id="87" w:name="_Toc24047"/>
      <w:r>
        <w:rPr>
          <w:rFonts w:hint="eastAsia"/>
        </w:rPr>
        <w:t>综述</w:t>
      </w:r>
      <w:bookmarkEnd w:id="87"/>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88" w:name="总装机量"/>
      <w:r>
        <w:rPr>
          <w:b/>
          <w:bCs/>
          <w:color w:val="ED7D31" w:themeColor="accent2"/>
          <w:sz w:val="24"/>
          <w:szCs w:val="22"/>
          <w:u w:val="single"/>
          <w14:textFill>
            <w14:solidFill>
              <w14:schemeClr w14:val="accent2"/>
            </w14:solidFill>
          </w14:textFill>
        </w:rPr>
        <w:t>1385.28 kW</w:t>
      </w:r>
      <w:bookmarkEnd w:id="88"/>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89" w:name="系统效率"/>
      <w:r>
        <w:rPr>
          <w:rFonts w:hint="eastAsia"/>
          <w:b/>
          <w:bCs/>
          <w:color w:val="ED7D31" w:themeColor="accent2"/>
          <w:sz w:val="24"/>
          <w:szCs w:val="22"/>
          <w:u w:val="single"/>
          <w14:textFill>
            <w14:solidFill>
              <w14:schemeClr w14:val="accent2"/>
            </w14:solidFill>
          </w14:textFill>
        </w:rPr>
        <w:t>88.9%</w:t>
      </w:r>
      <w:bookmarkEnd w:id="89"/>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0" w:name="全年总发电量"/>
      <w:r>
        <w:rPr>
          <w:b/>
          <w:bCs/>
          <w:color w:val="ED7D31" w:themeColor="accent2"/>
          <w:sz w:val="24"/>
          <w:szCs w:val="22"/>
          <w:u w:val="single"/>
          <w14:textFill>
            <w14:solidFill>
              <w14:schemeClr w14:val="accent2"/>
            </w14:solidFill>
          </w14:textFill>
        </w:rPr>
        <w:t>1158.5 MWh</w:t>
      </w:r>
      <w:bookmarkEnd w:id="90"/>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1" w:name="发电量25年"/>
      <w:r>
        <w:rPr>
          <w:rFonts w:hint="eastAsia"/>
          <w:b/>
          <w:bCs/>
          <w:color w:val="ED7D31" w:themeColor="accent2"/>
          <w:sz w:val="24"/>
          <w:szCs w:val="22"/>
          <w:u w:val="single"/>
          <w14:textFill>
            <w14:solidFill>
              <w14:schemeClr w14:val="accent2"/>
            </w14:solidFill>
          </w14:textFill>
        </w:rPr>
        <w:t>26656.3 MWh</w:t>
      </w:r>
      <w:bookmarkEnd w:id="91"/>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2" w:name="总投资"/>
      <w:r>
        <w:rPr>
          <w:rFonts w:hint="eastAsia"/>
          <w:b/>
          <w:bCs/>
          <w:color w:val="ED7D31" w:themeColor="accent2"/>
          <w:sz w:val="24"/>
          <w:szCs w:val="22"/>
          <w:u w:val="single"/>
          <w14:textFill>
            <w14:solidFill>
              <w14:schemeClr w14:val="accent2"/>
            </w14:solidFill>
          </w14:textFill>
        </w:rPr>
        <w:t>624.76 万元</w:t>
      </w:r>
      <w:bookmarkEnd w:id="92"/>
      <w:r>
        <w:rPr>
          <w:rFonts w:hint="eastAsia"/>
          <w:b/>
          <w:bCs/>
          <w:color w:val="000000" w:themeColor="text1"/>
          <w:sz w:val="24"/>
          <w:szCs w:val="22"/>
          <w14:textFill>
            <w14:solidFill>
              <w14:schemeClr w14:val="tx1"/>
            </w14:solidFill>
          </w14:textFill>
        </w:rPr>
        <w:t>，其中贷款</w:t>
      </w:r>
      <w:bookmarkStart w:id="93" w:name="总贷款"/>
      <w:r>
        <w:rPr>
          <w:rFonts w:hint="eastAsia"/>
          <w:b/>
          <w:bCs/>
          <w:color w:val="ED7D31" w:themeColor="accent2"/>
          <w:sz w:val="24"/>
          <w:szCs w:val="22"/>
          <w:u w:val="single"/>
          <w14:textFill>
            <w14:solidFill>
              <w14:schemeClr w14:val="accent2"/>
            </w14:solidFill>
          </w14:textFill>
        </w:rPr>
        <w:t>0.00 万元</w:t>
      </w:r>
      <w:bookmarkEnd w:id="93"/>
      <w:r>
        <w:rPr>
          <w:rFonts w:hint="eastAsia"/>
          <w:b/>
          <w:bCs/>
          <w:color w:val="000000" w:themeColor="text1"/>
          <w:sz w:val="24"/>
          <w:szCs w:val="22"/>
          <w14:textFill>
            <w14:solidFill>
              <w14:schemeClr w14:val="tx1"/>
            </w14:solidFill>
          </w14:textFill>
        </w:rPr>
        <w:t>，资本金比例</w:t>
      </w:r>
      <w:bookmarkStart w:id="94" w:name="资本金比例"/>
      <w:r>
        <w:rPr>
          <w:rFonts w:hint="eastAsia"/>
          <w:b/>
          <w:bCs/>
          <w:color w:val="ED7D31" w:themeColor="accent2"/>
          <w:sz w:val="24"/>
          <w:szCs w:val="22"/>
          <w:u w:val="single"/>
          <w14:textFill>
            <w14:solidFill>
              <w14:schemeClr w14:val="accent2"/>
            </w14:solidFill>
          </w14:textFill>
        </w:rPr>
        <w:t>100.0%</w:t>
      </w:r>
      <w:bookmarkEnd w:id="94"/>
      <w:r>
        <w:rPr>
          <w:rFonts w:hint="eastAsia"/>
          <w:b/>
          <w:bCs/>
          <w:color w:val="000000" w:themeColor="text1"/>
          <w:sz w:val="24"/>
          <w:szCs w:val="22"/>
          <w14:textFill>
            <w14:solidFill>
              <w14:schemeClr w14:val="tx1"/>
            </w14:solidFill>
          </w14:textFill>
        </w:rPr>
        <w:t>，贷款利息总额</w:t>
      </w:r>
      <w:bookmarkStart w:id="95" w:name="总利息"/>
      <w:r>
        <w:rPr>
          <w:rFonts w:hint="eastAsia"/>
          <w:b/>
          <w:bCs/>
          <w:color w:val="ED7D31" w:themeColor="accent2"/>
          <w:sz w:val="24"/>
          <w:szCs w:val="22"/>
          <w:u w:val="single"/>
          <w14:textFill>
            <w14:solidFill>
              <w14:schemeClr w14:val="accent2"/>
            </w14:solidFill>
          </w14:textFill>
        </w:rPr>
        <w:t>0.00 万元</w:t>
      </w:r>
      <w:bookmarkEnd w:id="95"/>
      <w:r>
        <w:rPr>
          <w:rFonts w:hint="eastAsia"/>
          <w:b/>
          <w:bCs/>
          <w:color w:val="000000" w:themeColor="text1"/>
          <w:sz w:val="24"/>
          <w:szCs w:val="22"/>
          <w14:textFill>
            <w14:solidFill>
              <w14:schemeClr w14:val="tx1"/>
            </w14:solidFill>
          </w14:textFill>
        </w:rPr>
        <w:t>；年运维成本</w:t>
      </w:r>
      <w:bookmarkStart w:id="96" w:name="年运维成本"/>
      <w:r>
        <w:rPr>
          <w:rFonts w:hint="eastAsia"/>
          <w:b/>
          <w:bCs/>
          <w:color w:val="ED7D31" w:themeColor="accent2"/>
          <w:sz w:val="24"/>
          <w:szCs w:val="22"/>
          <w:u w:val="single"/>
          <w14:textFill>
            <w14:solidFill>
              <w14:schemeClr w14:val="accent2"/>
            </w14:solidFill>
          </w14:textFill>
        </w:rPr>
        <w:t>2.77 万元/年</w:t>
      </w:r>
      <w:bookmarkEnd w:id="96"/>
      <w:r>
        <w:rPr>
          <w:rFonts w:hint="eastAsia"/>
          <w:b/>
          <w:bCs/>
          <w:color w:val="000000" w:themeColor="text1"/>
          <w:sz w:val="24"/>
          <w:szCs w:val="22"/>
          <w14:textFill>
            <w14:solidFill>
              <w14:schemeClr w14:val="tx1"/>
            </w14:solidFill>
          </w14:textFill>
        </w:rPr>
        <w:t>（含设备维护、人工、保险等）。项目利润总额</w:t>
      </w:r>
      <w:bookmarkStart w:id="97" w:name="利润总额"/>
      <w:r>
        <w:rPr>
          <w:rFonts w:hint="eastAsia"/>
          <w:b/>
          <w:bCs/>
          <w:color w:val="ED7D31" w:themeColor="accent2"/>
          <w:sz w:val="24"/>
          <w:szCs w:val="22"/>
          <w:u w:val="single"/>
          <w14:textFill>
            <w14:solidFill>
              <w14:schemeClr w14:val="accent2"/>
            </w14:solidFill>
          </w14:textFill>
        </w:rPr>
        <w:t>287.54 万元</w:t>
      </w:r>
      <w:bookmarkEnd w:id="97"/>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98" w:name="静态投资回收期"/>
      <w:r>
        <w:rPr>
          <w:b/>
          <w:bCs/>
          <w:color w:val="ED7D31" w:themeColor="accent2"/>
          <w:sz w:val="24"/>
          <w:szCs w:val="22"/>
          <w:u w:val="single"/>
          <w14:textFill>
            <w14:solidFill>
              <w14:schemeClr w14:val="accent2"/>
            </w14:solidFill>
          </w14:textFill>
        </w:rPr>
        <w:t>15.9 年</w:t>
      </w:r>
      <w:bookmarkEnd w:id="98"/>
      <w:r>
        <w:rPr>
          <w:rFonts w:hint="eastAsia"/>
          <w:b/>
          <w:bCs/>
          <w:color w:val="000000" w:themeColor="text1"/>
          <w:sz w:val="24"/>
          <w:szCs w:val="22"/>
          <w14:textFill>
            <w14:solidFill>
              <w14:schemeClr w14:val="tx1"/>
            </w14:solidFill>
          </w14:textFill>
        </w:rPr>
        <w:t>，内部收益率(IRR)为</w:t>
      </w:r>
      <w:bookmarkStart w:id="99" w:name="IRR"/>
      <w:r>
        <w:rPr>
          <w:rFonts w:hint="eastAsia"/>
          <w:b/>
          <w:bCs/>
          <w:color w:val="ED7D31" w:themeColor="accent2"/>
          <w:sz w:val="24"/>
          <w:szCs w:val="22"/>
          <w:u w:val="single"/>
          <w14:textFill>
            <w14:solidFill>
              <w14:schemeClr w14:val="accent2"/>
            </w14:solidFill>
          </w14:textFill>
        </w:rPr>
        <w:t>3.64%</w:t>
      </w:r>
      <w:bookmarkEnd w:id="99"/>
      <w:r>
        <w:rPr>
          <w:rFonts w:hint="eastAsia"/>
          <w:b/>
          <w:bCs/>
          <w:color w:val="000000" w:themeColor="text1"/>
          <w:sz w:val="24"/>
          <w:szCs w:val="22"/>
          <w14:textFill>
            <w14:solidFill>
              <w14:schemeClr w14:val="tx1"/>
            </w14:solidFill>
          </w14:textFill>
        </w:rPr>
        <w:t>，净现值(NPV)为</w:t>
      </w:r>
      <w:bookmarkStart w:id="100" w:name="NPV"/>
      <w:r>
        <w:rPr>
          <w:rFonts w:hint="eastAsia"/>
          <w:b/>
          <w:bCs/>
          <w:color w:val="ED7D31" w:themeColor="accent2"/>
          <w:sz w:val="24"/>
          <w:szCs w:val="22"/>
          <w:u w:val="single"/>
          <w14:textFill>
            <w14:solidFill>
              <w14:schemeClr w14:val="accent2"/>
            </w14:solidFill>
          </w14:textFill>
        </w:rPr>
        <w:t>277.85 万元</w:t>
      </w:r>
      <w:bookmarkEnd w:id="100"/>
      <w:r>
        <w:rPr>
          <w:rFonts w:hint="eastAsia"/>
          <w:b/>
          <w:bCs/>
          <w:color w:val="000000" w:themeColor="text1"/>
          <w:sz w:val="24"/>
          <w:szCs w:val="22"/>
          <w14:textFill>
            <w14:solidFill>
              <w14:schemeClr w14:val="tx1"/>
            </w14:solidFill>
          </w14:textFill>
        </w:rPr>
        <w:t>，度电成本(LCOE)为</w:t>
      </w:r>
      <w:bookmarkStart w:id="101" w:name="LCOE"/>
      <w:r>
        <w:rPr>
          <w:rFonts w:hint="eastAsia"/>
          <w:b/>
          <w:bCs/>
          <w:color w:val="ED7D31" w:themeColor="accent2"/>
          <w:sz w:val="24"/>
          <w:szCs w:val="22"/>
          <w:u w:val="single"/>
          <w14:textFill>
            <w14:solidFill>
              <w14:schemeClr w14:val="accent2"/>
            </w14:solidFill>
          </w14:textFill>
        </w:rPr>
        <w:t>0.234 元/kWh</w:t>
      </w:r>
      <w:bookmarkEnd w:id="101"/>
      <w:r>
        <w:rPr>
          <w:rFonts w:hint="eastAsia"/>
          <w:b/>
          <w:bCs/>
          <w:color w:val="000000" w:themeColor="text1"/>
          <w:sz w:val="24"/>
          <w:szCs w:val="22"/>
          <w14:textFill>
            <w14:solidFill>
              <w14:schemeClr w14:val="tx1"/>
            </w14:solidFill>
          </w14:textFill>
        </w:rPr>
        <w:t>。运营期内预计减排二氧化碳约</w:t>
      </w:r>
      <w:bookmarkStart w:id="102" w:name="二氧化碳减排量"/>
      <w:r>
        <w:rPr>
          <w:b/>
          <w:bCs/>
          <w:color w:val="ED7D31" w:themeColor="accent2"/>
          <w:sz w:val="24"/>
          <w:szCs w:val="22"/>
          <w:u w:val="single"/>
          <w14:textFill>
            <w14:solidFill>
              <w14:schemeClr w14:val="accent2"/>
            </w14:solidFill>
          </w14:textFill>
        </w:rPr>
        <w:t>14421.1 吨</w:t>
      </w:r>
      <w:bookmarkEnd w:id="102"/>
      <w:r>
        <w:rPr>
          <w:rFonts w:hint="eastAsia"/>
          <w:b/>
          <w:bCs/>
          <w:color w:val="000000" w:themeColor="text1"/>
          <w:sz w:val="24"/>
          <w:szCs w:val="22"/>
          <w14:textFill>
            <w14:solidFill>
              <w14:schemeClr w14:val="tx1"/>
            </w14:solidFill>
          </w14:textFill>
        </w:rPr>
        <w:t>。</w:t>
      </w:r>
      <w:bookmarkStart w:id="103" w:name="总结论"/>
      <w:r>
        <w:rPr>
          <w:rFonts w:hint="eastAsia"/>
          <w:b/>
          <w:bCs/>
          <w:color w:val="000000" w:themeColor="text1"/>
          <w:sz w:val="24"/>
          <w:szCs w:val="22"/>
          <w14:textFill>
            <w14:solidFill>
              <w14:schemeClr w14:val="tx1"/>
            </w14:solidFill>
          </w14:textFill>
        </w:rPr>
        <w:t>该项目具有良好的经济效益和环境效益。</w:t>
      </w:r>
      <w:bookmarkEnd w:id="103"/>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4" w:name="_Toc26289"/>
      <w:r>
        <w:rPr>
          <w:rFonts w:hint="eastAsia"/>
        </w:rPr>
        <w:t>附录</w:t>
      </w:r>
      <w:bookmarkEnd w:id="104"/>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BFF3BE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3BFF3BEC"/>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3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20</Pages>
  <Words>6053</Words>
  <Characters>8189</Characters>
  <Lines>76</Lines>
  <Paragraphs>21</Paragraphs>
  <TotalTime>5</TotalTime>
  <ScaleCrop>false</ScaleCrop>
  <LinksUpToDate>false</LinksUpToDate>
  <CharactersWithSpaces>10577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2026-03-10T10:53:00Z</dcterms:created>
  <dc:creator>ez4m0</dc:creator>
  <cp:lastModifiedBy>ez4m0</cp:lastModifiedBy>
  <dcterms:modified xsi:type="dcterms:W3CDTF">2026-03-10T10:59:07Z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1C2E5E20FE39477FBDA11A004C468EAD_11</vt:lpwstr>
  </property>
  <property fmtid="{D5CDD505-2E9C-101B-9397-08002B2CF9AE}" pid="4" name="KSOTemplateDocerSaveRecord">
    <vt:lpwstr>eyJoZGlkIjoiOWFkYTZlOGU0MGI5NTEzYjVjZWExYmFiYzBlN2JmMTEiLCJ1c2VySWQiOiIxMjYzNzc2NDExIn0=</vt:lpwstr>
  </property>
</Properties>
</file>