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530C86">
      <w:pPr>
        <w:widowControl/>
        <w:pBdr>
          <w:bottom w:val="single" w:color="B22222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B22222"/>
          <w:spacing w:val="15"/>
          <w:kern w:val="36"/>
          <w:sz w:val="42"/>
          <w:szCs w:val="42"/>
          <w14:ligatures w14:val="none"/>
        </w:rPr>
      </w:pPr>
    </w:p>
    <w:p w14:paraId="7958F807">
      <w:pPr>
        <w:widowControl/>
        <w:pBdr>
          <w:bottom w:val="single" w:color="B22222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B22222"/>
          <w:spacing w:val="15"/>
          <w:kern w:val="36"/>
          <w:sz w:val="42"/>
          <w:szCs w:val="42"/>
          <w14:ligatures w14:val="none"/>
        </w:rPr>
      </w:pPr>
    </w:p>
    <w:p w14:paraId="016097C3">
      <w:pPr>
        <w:widowControl/>
        <w:pBdr>
          <w:bottom w:val="single" w:color="B22222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B22222"/>
          <w:spacing w:val="15"/>
          <w:kern w:val="36"/>
          <w:sz w:val="42"/>
          <w:szCs w:val="42"/>
          <w14:ligatures w14:val="none"/>
        </w:rPr>
      </w:pPr>
    </w:p>
    <w:p w14:paraId="3D997806">
      <w:pPr>
        <w:widowControl/>
        <w:pBdr>
          <w:bottom w:val="single" w:color="B22222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B22222"/>
          <w:spacing w:val="15"/>
          <w:kern w:val="36"/>
          <w:sz w:val="42"/>
          <w:szCs w:val="42"/>
          <w14:ligatures w14:val="none"/>
        </w:rPr>
      </w:pPr>
    </w:p>
    <w:p w14:paraId="30FDDA3B">
      <w:pPr>
        <w:widowControl/>
        <w:pBdr>
          <w:bottom w:val="single" w:color="B22222" w:sz="18" w:space="11"/>
        </w:pBdr>
        <w:spacing w:after="120"/>
        <w:jc w:val="center"/>
        <w:outlineLvl w:val="0"/>
        <w:rPr>
          <w:rFonts w:ascii="微软雅黑" w:hAnsi="微软雅黑" w:cs="宋体"/>
          <w:b/>
          <w:bCs/>
          <w:color w:val="B22222"/>
          <w:spacing w:val="15"/>
          <w:kern w:val="36"/>
          <w:sz w:val="42"/>
          <w:szCs w:val="42"/>
          <w14:ligatures w14:val="none"/>
        </w:rPr>
      </w:pPr>
      <w:r>
        <w:rPr>
          <w:rFonts w:hint="eastAsia" w:ascii="微软雅黑" w:hAnsi="微软雅黑" w:cs="宋体"/>
          <w:b/>
          <w:bCs/>
          <w:color w:val="B22222"/>
          <w:spacing w:val="15"/>
          <w:kern w:val="36"/>
          <w:sz w:val="42"/>
          <w:szCs w:val="42"/>
          <w14:ligatures w14:val="none"/>
        </w:rPr>
        <w:t>紧急疏散与应急救护管理制度</w:t>
      </w:r>
    </w:p>
    <w:p w14:paraId="15A9C9F3">
      <w:pPr>
        <w:widowControl/>
        <w:rPr>
          <w:rFonts w:hint="eastAsia" w:ascii="微软雅黑" w:hAnsi="微软雅黑" w:cs="宋体"/>
          <w:color w:val="2C3E50"/>
          <w:kern w:val="0"/>
          <w:sz w:val="30"/>
          <w:szCs w:val="30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30"/>
          <w:szCs w:val="30"/>
          <w14:ligatures w14:val="none"/>
        </w:rPr>
        <w:t>项目名称：</w:t>
      </w:r>
      <w:r>
        <w:rPr>
          <w:rFonts w:hint="eastAsia" w:ascii="微软雅黑" w:hAnsi="微软雅黑" w:cs="宋体"/>
          <w:color w:val="2C3E50"/>
          <w:kern w:val="0"/>
          <w:sz w:val="30"/>
          <w:szCs w:val="30"/>
          <w14:ligatures w14:val="none"/>
        </w:rPr>
        <w:t>从集成到消解：低碳视角下的层次化建筑系统设计</w:t>
      </w:r>
    </w:p>
    <w:p w14:paraId="2DB531D1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建设单位：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</w:t>
      </w:r>
    </w:p>
    <w:p w14:paraId="1B44DDCB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管理单位：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物业服务中心</w:t>
      </w:r>
    </w:p>
    <w:p w14:paraId="3BFD776F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工程地点：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辽宁省沈阳市</w:t>
      </w:r>
    </w:p>
    <w:p w14:paraId="05DBAA21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建筑规模：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地上2层，建筑面积2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:lang w:val="en-US" w:eastAsia="zh-CN"/>
          <w14:ligatures w14:val="none"/>
        </w:rPr>
        <w:t>400</w:t>
      </w:r>
      <w:bookmarkStart w:id="0" w:name="_GoBack"/>
      <w:bookmarkEnd w:id="0"/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㎡（含休闲空间、体育场、商店、餐厅等）</w:t>
      </w:r>
    </w:p>
    <w:p w14:paraId="2C0B65E0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  <w:t>（依据最新国家及地方法规制定）</w:t>
      </w:r>
    </w:p>
    <w:p w14:paraId="47653DD7">
      <w:pPr>
        <w:widowControl/>
        <w:jc w:val="left"/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  <w:br w:type="page"/>
      </w:r>
    </w:p>
    <w:p w14:paraId="3246DADF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3"/>
          <w:szCs w:val="23"/>
          <w14:ligatures w14:val="none"/>
        </w:rPr>
      </w:pPr>
    </w:p>
    <w:p w14:paraId="4C501C23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目录</w:t>
      </w:r>
    </w:p>
    <w:p w14:paraId="38545BC8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1. 总则 ................................ 3</w:t>
      </w:r>
    </w:p>
    <w:p w14:paraId="1751E52B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2. 编制依据 ............................ 3</w:t>
      </w:r>
    </w:p>
    <w:p w14:paraId="3BD17079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3. 应急组织机构与职责 .................. 4</w:t>
      </w:r>
    </w:p>
    <w:p w14:paraId="6CD4A13B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4. 预防与预警机制 ...................... 5</w:t>
      </w:r>
    </w:p>
    <w:p w14:paraId="343A3504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5. 紧急疏散管理 ........................ 6</w:t>
      </w:r>
    </w:p>
    <w:p w14:paraId="3810B98A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6. 应急救护管理 ........................ 7</w:t>
      </w:r>
    </w:p>
    <w:p w14:paraId="74AAA9DD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7. 培训与演练 .......................... 8</w:t>
      </w:r>
    </w:p>
    <w:p w14:paraId="52436F1B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8. 应急物资与装备保障 .................. 8</w:t>
      </w:r>
    </w:p>
    <w:p w14:paraId="000A4756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9. 信息报告与发布 ...................... 9</w:t>
      </w:r>
    </w:p>
    <w:p w14:paraId="255F70A1">
      <w:pPr>
        <w:widowControl/>
        <w:numPr>
          <w:ilvl w:val="0"/>
          <w:numId w:val="1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10. 附则 ............................... 10</w:t>
      </w:r>
    </w:p>
    <w:p w14:paraId="15005DFA">
      <w:pPr>
        <w:widowControl/>
        <w:jc w:val="left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br w:type="page"/>
      </w:r>
    </w:p>
    <w:p w14:paraId="5970A7C8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1 总则</w:t>
      </w:r>
    </w:p>
    <w:p w14:paraId="51E17C39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B22222"/>
          <w14:ligatures w14:val="none"/>
        </w:rPr>
        <w:t>1.1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为科学、高效、有序地应对LJ1项目（体育·商业综合体）可能发生的火灾、自然灾害、事故灾难等突发事件，最大限度地减少人员伤亡和财产损失，保障公众生命安全，依据国家相关法律法规及最新政策要求，制定本制度。</w:t>
      </w:r>
    </w:p>
    <w:p w14:paraId="52676502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B22222"/>
          <w14:ligatures w14:val="none"/>
        </w:rPr>
        <w:t>1.2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本制度适用于本项目范围内所有区域，包括体育场馆、商店、餐厅、办公室、会议室、公共走廊、疏散通道、设备间等，以及所有进入建筑的人员（工作人员、顾客、运动员、访客等。</w:t>
      </w:r>
    </w:p>
    <w:p w14:paraId="639AD072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B22222"/>
          <w14:ligatures w14:val="none"/>
        </w:rPr>
        <w:t>1.3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应急管理工作坚持“预防为主、防消结合、生命至上、科学施救”的原则，贯彻“党政同责、一岗双责、齐抓共管”的责任体系。</w:t>
      </w:r>
    </w:p>
    <w:p w14:paraId="453B93A2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2 编制依据</w:t>
      </w:r>
    </w:p>
    <w:p w14:paraId="199B8F1C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《中华人民共和国安全生产法》（2021年修订）</w:t>
      </w:r>
    </w:p>
    <w:p w14:paraId="7FCDF62A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《中华人民共和国消防法》（2021年修订）</w:t>
      </w:r>
    </w:p>
    <w:p w14:paraId="1B69B706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《中华人民共和国突发事件应对法》</w:t>
      </w:r>
    </w:p>
    <w:p w14:paraId="419F2E22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《生产安全事故应急条例》国务院令第708号</w:t>
      </w:r>
    </w:p>
    <w:p w14:paraId="12B996BC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《建筑防火通用规范》GB 55037-2022</w:t>
      </w:r>
    </w:p>
    <w:p w14:paraId="74D86F9A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《消防应急照明和疏散指示系统技术标准》GB 51309-2018</w:t>
      </w:r>
    </w:p>
    <w:p w14:paraId="2E3E67D3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《人员密集场所消防安全管理》GB/T 40248-2021</w:t>
      </w:r>
    </w:p>
    <w:p w14:paraId="2B21CD50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中共中央办公厅 国务院办公厅《关于进一步提升基层应急管理能力的意见》（2024年）</w:t>
      </w:r>
    </w:p>
    <w:p w14:paraId="4ACE50BA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《高层建筑消防安全管理规定》（应急管理部令第5号）及地方法规精神</w:t>
      </w:r>
    </w:p>
    <w:p w14:paraId="67FBC12A">
      <w:pPr>
        <w:widowControl/>
        <w:numPr>
          <w:ilvl w:val="0"/>
          <w:numId w:val="2"/>
        </w:numPr>
        <w:spacing w:after="75"/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项目建筑平面图、功能分区及消防设计文件</w:t>
      </w:r>
    </w:p>
    <w:p w14:paraId="402E610B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3 应急组织机构与职责</w:t>
      </w:r>
    </w:p>
    <w:p w14:paraId="4E4DB557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3.1 应急指挥部</w:t>
      </w:r>
    </w:p>
    <w:p w14:paraId="1632BC59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成立“LJ1项目应急指挥部”，总指挥由沈阳大学分管安全校领导或物业主要负责人担任，副总指挥由安保部经理、工程部经理担任。指挥部下设：抢险救援组、疏散引导组、医疗救护组、警戒保卫组、后勤保障组、信息联络组。</w:t>
      </w:r>
    </w:p>
    <w:p w14:paraId="337071D5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3.2 职责分工</w:t>
      </w:r>
    </w:p>
    <w:tbl>
      <w:tblPr>
        <w:tblStyle w:val="15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736"/>
        <w:gridCol w:w="7341"/>
      </w:tblGrid>
      <w:tr w14:paraId="5982CC8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814" w:type="dxa"/>
            <w:tcBorders>
              <w:top w:val="single" w:color="7A1A1A" w:sz="6" w:space="0"/>
              <w:left w:val="single" w:color="7A1A1A" w:sz="6" w:space="0"/>
              <w:bottom w:val="single" w:color="7A1A1A" w:sz="6" w:space="0"/>
              <w:right w:val="single" w:color="7A1A1A" w:sz="6" w:space="0"/>
            </w:tcBorders>
            <w:shd w:val="clear" w:color="auto" w:fill="B22222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BCBC780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组别</w:t>
            </w:r>
          </w:p>
        </w:tc>
        <w:tc>
          <w:tcPr>
            <w:tcW w:w="7255" w:type="dxa"/>
            <w:tcBorders>
              <w:top w:val="single" w:color="7A1A1A" w:sz="6" w:space="0"/>
              <w:left w:val="single" w:color="7A1A1A" w:sz="6" w:space="0"/>
              <w:bottom w:val="single" w:color="7A1A1A" w:sz="6" w:space="0"/>
              <w:right w:val="single" w:color="7A1A1A" w:sz="6" w:space="0"/>
            </w:tcBorders>
            <w:shd w:val="clear" w:color="auto" w:fill="B22222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3B17282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主要职责</w:t>
            </w:r>
          </w:p>
        </w:tc>
      </w:tr>
      <w:tr w14:paraId="53ABA3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9EE2993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应急指挥部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0BD928B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启动应急响应，统一指挥调度，协调外部救援力量（119/120/110）。</w:t>
            </w:r>
          </w:p>
        </w:tc>
      </w:tr>
      <w:tr w14:paraId="7F419CD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AA990FE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疏散引导组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62C5EE7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负责各楼层、各区域人员有序疏散，引导至安全集合点，检查滞留人员。</w:t>
            </w:r>
          </w:p>
        </w:tc>
      </w:tr>
      <w:tr w14:paraId="0D0CDDB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32B6EB4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医疗救护组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442ADA9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对伤员进行初步急救，配合专业医疗人员转运伤员。</w:t>
            </w:r>
          </w:p>
        </w:tc>
      </w:tr>
      <w:tr w14:paraId="3F7BBD1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41A1E36F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抢险救援组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A9EF722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初期火灾扑救、关闭危险源、协助专业救援队伍。</w:t>
            </w:r>
          </w:p>
        </w:tc>
      </w:tr>
      <w:tr w14:paraId="67C1BA6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9116722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警戒保卫组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BAE4609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维持现场秩序，划定警戒区，保障应急通道畅通 [citation:1]。</w:t>
            </w:r>
          </w:p>
        </w:tc>
      </w:tr>
      <w:tr w14:paraId="05EF8F9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E1A1536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后勤保障组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9AC66C7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提供应急物资，保障通讯、照明、供水等。</w:t>
            </w:r>
          </w:p>
        </w:tc>
      </w:tr>
      <w:tr w14:paraId="6DFA7B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263C57B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信息联络组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89BD9AC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负责信息收集、报告、对外发布及舆情引导 [citation:7]。</w:t>
            </w:r>
          </w:p>
        </w:tc>
      </w:tr>
    </w:tbl>
    <w:p w14:paraId="3D5118DE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4 预防与预警机制</w:t>
      </w:r>
    </w:p>
    <w:p w14:paraId="6B33CBB2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4.1 风险辨识与隐患排查</w:t>
      </w:r>
    </w:p>
    <w:p w14:paraId="3D1A5DB5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每月至少组织一次全面的安全检查，重点排查以下部位：疏散通道、安全出口是否畅通；消防设施器材是否完好有效；电气线路、燃气管道是否存在隐患；体育场馆、餐饮后厨等火灾高风险区域。对排查出的隐患建立台账，限期整改，并定期复查。</w:t>
      </w:r>
    </w:p>
    <w:p w14:paraId="3789ADEA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4.2 监测与预警</w:t>
      </w:r>
    </w:p>
    <w:p w14:paraId="37E1B696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依托消防控制室的火灾自动报警系统、视频监控系统进行24小时动态监测。加强与气象、应急管理部门的联系，及时获取暴雨、大风等极端天气预警。预警信息通过广播、工作群、现场引导等方式及时传达给楼内人员。</w:t>
      </w:r>
    </w:p>
    <w:p w14:paraId="69266464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5 紧急疏散管理</w:t>
      </w:r>
    </w:p>
    <w:p w14:paraId="00E6509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5.1 疏散通道与安全出口</w:t>
      </w:r>
    </w:p>
    <w:p w14:paraId="1EAF22F3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疏散通道、安全出口必须保持24小时畅通，严禁堆放杂物、锁闭出口。疏散门应向疏散方向开启，严禁采用侧拉门或旋转门作为疏散门。设有门禁系统的疏散门，必须确保在断电或紧急状态下自动开启或可手动开启。疏散指示标志、应急照明灯应保持完好有。</w:t>
      </w:r>
    </w:p>
    <w:p w14:paraId="3FDC998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5.2 应急疏散预案</w:t>
      </w:r>
    </w:p>
    <w:p w14:paraId="0CFB69F7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根据建筑各层平面及功能区特点，制定详细的《楼层紧急疏散路线图》，明确各区域疏散引导员，并在显著位置张贴。预案明确不同突发事件（火灾、地震等）的疏散指令信号、疏散路线、集合点位置 。</w:t>
      </w:r>
    </w:p>
    <w:p w14:paraId="241CD949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5.3 疏散指令与行动</w:t>
      </w:r>
    </w:p>
    <w:p w14:paraId="01C893F9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一旦发生紧急情况，消防控制室立即启动应急广播，通知楼内人员有序疏散。现场员工、安保人员应迅速组织引导，优先保障老弱病残孕人员。疏散时严禁使用电梯，必须通过安全楼梯撤离。到达安全集合点后，各部门/区域负责人立即清点人数，报告指挥部。</w:t>
      </w:r>
    </w:p>
    <w:p w14:paraId="06E171C1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5.4 电动自行车管理</w:t>
      </w:r>
    </w:p>
    <w:p w14:paraId="11D5B8BC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严禁携带电动自行车、电动摩托车及其电池进入建筑内或在疏散通道、楼梯间、安全出口等区域停放、充电。鼓励在入口处设置智能阻止装置，杜绝违规进楼。</w:t>
      </w:r>
    </w:p>
    <w:p w14:paraId="4F1CB092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6 应急救护管理</w:t>
      </w:r>
    </w:p>
    <w:p w14:paraId="1AAEA90C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6.1 救护组织</w:t>
      </w:r>
    </w:p>
    <w:p w14:paraId="3997DE9E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医疗救护组由具备急救技能的人员组成（安保人员、客服人员、体育场馆工作人员等），定期接受红十字救护员或急救中心培训。在大型活动期间，可协调校医院或专业医疗机构驻点保障。</w:t>
      </w:r>
    </w:p>
    <w:p w14:paraId="12442227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6.2 救护点设置</w:t>
      </w:r>
    </w:p>
    <w:p w14:paraId="5ADEE1F9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在一层大厅医务室（或接待处）设置固定救护点，在体育场、大型商业区域设置流动救护点。各救护点配备急救箱、担架、轮椅、氧气袋、自动体外除颤器（AED）等设备。</w:t>
      </w:r>
    </w:p>
    <w:p w14:paraId="338FE2F4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6.3 救护响应流程</w:t>
      </w:r>
    </w:p>
    <w:p w14:paraId="320267C9">
      <w:pPr>
        <w:widowControl/>
        <w:numPr>
          <w:ilvl w:val="0"/>
          <w:numId w:val="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现场急救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：突发事件导致人员受伤后，第一发现人立即报告应急指挥部并实施初步急救（止血、心肺复苏等）。</w:t>
      </w:r>
    </w:p>
    <w:p w14:paraId="215445E4">
      <w:pPr>
        <w:widowControl/>
        <w:numPr>
          <w:ilvl w:val="0"/>
          <w:numId w:val="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专业支援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：医疗救护组携带设备迅速赶赴现场，接替现场人员，进行更专业的处置。</w:t>
      </w:r>
    </w:p>
    <w:p w14:paraId="3909F453">
      <w:pPr>
        <w:widowControl/>
        <w:numPr>
          <w:ilvl w:val="0"/>
          <w:numId w:val="3"/>
        </w:numPr>
        <w:ind w:left="1095"/>
        <w:jc w:val="lef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2C3E50"/>
          <w:kern w:val="0"/>
          <w:sz w:val="27"/>
          <w:szCs w:val="27"/>
          <w14:ligatures w14:val="none"/>
        </w:rPr>
        <w:t>转运配合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：伤情严重时，立即拨打120，并安排专人引导急救车辆至最近入口，协助转运。</w:t>
      </w:r>
    </w:p>
    <w:p w14:paraId="4DEEEC58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所有急救处置过程应留存简要记录，便于后续医疗交接。</w:t>
      </w:r>
    </w:p>
    <w:p w14:paraId="61EDBDCA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7 培训与演练</w:t>
      </w:r>
    </w:p>
    <w:p w14:paraId="7896D5B5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7.1 应急知识培训</w:t>
      </w:r>
    </w:p>
    <w:p w14:paraId="4D916D1A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所有员工上岗前必须接受消防安全和应急救护培训，掌握基本灭火技能、疏散引导方法和心肺复苏（CPR）操作。每年至少组织一次全员复训。</w:t>
      </w:r>
    </w:p>
    <w:p w14:paraId="5F134B18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7.2 应急演练</w:t>
      </w:r>
    </w:p>
    <w:p w14:paraId="0234D0F5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项目部每半年至少组织1次综合应急演练，模拟火灾、人员受伤等场景 [citation:7][citation:9]。演练应覆盖疏散、救护、通讯、警戒等环节，并邀请属地消防救援、医疗部门参与指导。演练后及时评估总结，修订预案。</w:t>
      </w:r>
    </w:p>
    <w:p w14:paraId="3F40F66F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8 应急物资与装备保障</w:t>
      </w:r>
    </w:p>
    <w:p w14:paraId="3A3AD958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按照《建筑防火通用规范》及相关要求配备以下物资，并建立台账，定期检查维护：</w:t>
      </w:r>
    </w:p>
    <w:tbl>
      <w:tblPr>
        <w:tblStyle w:val="15"/>
        <w:tblW w:w="9077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52"/>
        <w:gridCol w:w="4124"/>
        <w:gridCol w:w="2675"/>
        <w:gridCol w:w="1226"/>
      </w:tblGrid>
      <w:tr w14:paraId="355E961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7A1A1A" w:sz="6" w:space="0"/>
              <w:left w:val="single" w:color="7A1A1A" w:sz="6" w:space="0"/>
              <w:bottom w:val="single" w:color="7A1A1A" w:sz="6" w:space="0"/>
              <w:right w:val="single" w:color="7A1A1A" w:sz="6" w:space="0"/>
            </w:tcBorders>
            <w:shd w:val="clear" w:color="auto" w:fill="B22222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7EB0C75A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类别</w:t>
            </w:r>
          </w:p>
        </w:tc>
        <w:tc>
          <w:tcPr>
            <w:tcW w:w="0" w:type="auto"/>
            <w:tcBorders>
              <w:top w:val="single" w:color="7A1A1A" w:sz="6" w:space="0"/>
              <w:left w:val="single" w:color="7A1A1A" w:sz="6" w:space="0"/>
              <w:bottom w:val="single" w:color="7A1A1A" w:sz="6" w:space="0"/>
              <w:right w:val="single" w:color="7A1A1A" w:sz="6" w:space="0"/>
            </w:tcBorders>
            <w:shd w:val="clear" w:color="auto" w:fill="B22222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EDCC559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主要物资</w:t>
            </w:r>
          </w:p>
        </w:tc>
        <w:tc>
          <w:tcPr>
            <w:tcW w:w="0" w:type="auto"/>
            <w:tcBorders>
              <w:top w:val="single" w:color="7A1A1A" w:sz="6" w:space="0"/>
              <w:left w:val="single" w:color="7A1A1A" w:sz="6" w:space="0"/>
              <w:bottom w:val="single" w:color="7A1A1A" w:sz="6" w:space="0"/>
              <w:right w:val="single" w:color="7A1A1A" w:sz="6" w:space="0"/>
            </w:tcBorders>
            <w:shd w:val="clear" w:color="auto" w:fill="B22222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568BD8B3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存放位置</w:t>
            </w:r>
          </w:p>
        </w:tc>
        <w:tc>
          <w:tcPr>
            <w:tcW w:w="0" w:type="auto"/>
            <w:tcBorders>
              <w:top w:val="single" w:color="7A1A1A" w:sz="6" w:space="0"/>
              <w:left w:val="single" w:color="7A1A1A" w:sz="6" w:space="0"/>
              <w:bottom w:val="single" w:color="7A1A1A" w:sz="6" w:space="0"/>
              <w:right w:val="single" w:color="7A1A1A" w:sz="6" w:space="0"/>
            </w:tcBorders>
            <w:shd w:val="clear" w:color="auto" w:fill="B22222"/>
            <w:tcMar>
              <w:top w:w="150" w:type="dxa"/>
              <w:left w:w="120" w:type="dxa"/>
              <w:bottom w:w="150" w:type="dxa"/>
              <w:right w:w="120" w:type="dxa"/>
            </w:tcMar>
            <w:vAlign w:val="center"/>
          </w:tcPr>
          <w:p w14:paraId="4E051E0C">
            <w:pPr>
              <w:widowControl/>
              <w:jc w:val="center"/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b/>
                <w:bCs/>
                <w:color w:val="FFFFFF"/>
                <w:kern w:val="0"/>
                <w:sz w:val="23"/>
                <w:szCs w:val="23"/>
                <w14:ligatures w14:val="none"/>
              </w:rPr>
              <w:t>责任人</w:t>
            </w:r>
          </w:p>
        </w:tc>
      </w:tr>
      <w:tr w14:paraId="473DB3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8B0C122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消防器材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FEDE17B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灭火器、消火栓、防火毯、防毒面具、应急手电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3F02B5C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各楼层消火栓箱、微型消防站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FBC560C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安保部</w:t>
            </w:r>
          </w:p>
        </w:tc>
      </w:tr>
      <w:tr w14:paraId="6941199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52A3D9E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急救物资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08A9470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急救箱、担架、轮椅、AED、氧气袋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3F6D75D0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一层医务室、体育场值班室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654D8055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医疗救护组</w:t>
            </w:r>
          </w:p>
        </w:tc>
      </w:tr>
      <w:tr w14:paraId="0545B7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17E9D9B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疏散装备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7170F32F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扩音器、指挥棒、荧光背心、疏散引导绳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52E54E7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消防控制室、各层值班室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shd w:val="clear" w:color="auto" w:fill="FEF8F8"/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2D7BE67B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疏散引导组</w:t>
            </w:r>
          </w:p>
        </w:tc>
      </w:tr>
      <w:tr w14:paraId="324112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EABF93F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抢险装备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0685BCCF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对讲机、应急照明灯、破拆工具、警戒带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53A8F949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微型消防站、工程部</w:t>
            </w:r>
          </w:p>
        </w:tc>
        <w:tc>
          <w:tcPr>
            <w:tcW w:w="0" w:type="auto"/>
            <w:tcBorders>
              <w:top w:val="single" w:color="CCCCCC" w:sz="6" w:space="0"/>
              <w:left w:val="single" w:color="CCCCCC" w:sz="6" w:space="0"/>
              <w:bottom w:val="single" w:color="CCCCCC" w:sz="6" w:space="0"/>
              <w:right w:val="single" w:color="CCCCCC" w:sz="6" w:space="0"/>
            </w:tcBorders>
            <w:tcMar>
              <w:top w:w="120" w:type="dxa"/>
              <w:left w:w="150" w:type="dxa"/>
              <w:bottom w:w="120" w:type="dxa"/>
              <w:right w:w="150" w:type="dxa"/>
            </w:tcMar>
          </w:tcPr>
          <w:p w14:paraId="1470462E">
            <w:pPr>
              <w:widowControl/>
              <w:jc w:val="left"/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</w:pPr>
            <w:r>
              <w:rPr>
                <w:rFonts w:hint="eastAsia" w:ascii="微软雅黑" w:hAnsi="微软雅黑" w:cs="宋体"/>
                <w:color w:val="2C3E50"/>
                <w:kern w:val="0"/>
                <w:sz w:val="23"/>
                <w:szCs w:val="23"/>
                <w14:ligatures w14:val="none"/>
              </w:rPr>
              <w:t>抢险救援组</w:t>
            </w:r>
          </w:p>
        </w:tc>
      </w:tr>
    </w:tbl>
    <w:p w14:paraId="0568DC2A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所有应急物资应明确专人管理，不得挪作他用。</w:t>
      </w:r>
    </w:p>
    <w:p w14:paraId="22D2DADA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9 信息报告与发布</w:t>
      </w:r>
    </w:p>
    <w:p w14:paraId="0E229B64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9.1 内部报告</w:t>
      </w:r>
    </w:p>
    <w:p w14:paraId="60AFF5A9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突发事件发生后，第一发现人应立即报告消防控制室或应急指挥部（24小时值班电话：024-xxxxxxx）。报告内容包括时间、地点、事故性质、影响范围、人员伤亡情况等。应急指挥部接到报告后，应立即核实并启动相应应急响应 。</w:t>
      </w:r>
    </w:p>
    <w:p w14:paraId="59704649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9.2 外部报告</w:t>
      </w:r>
    </w:p>
    <w:p w14:paraId="43453BF5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发生火灾、人员重伤或死亡等严重事故时，应急指挥部必须在1小时内向属地消防救援机构、应急管理局、住建局等政府部门报告。报告内容应客观、准确，严禁迟报、漏报、谎报。</w:t>
      </w:r>
    </w:p>
    <w:p w14:paraId="5219ECE3">
      <w:pPr>
        <w:widowControl/>
        <w:spacing w:before="330" w:after="180"/>
        <w:jc w:val="left"/>
        <w:outlineLvl w:val="2"/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b/>
          <w:bCs/>
          <w:color w:val="B45B5B"/>
          <w:kern w:val="0"/>
          <w:sz w:val="27"/>
          <w:szCs w:val="27"/>
          <w14:ligatures w14:val="none"/>
        </w:rPr>
        <w:t>9.3 信息发布</w:t>
      </w:r>
    </w:p>
    <w:p w14:paraId="47A193DC">
      <w:pPr>
        <w:widowControl/>
        <w:spacing w:after="180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事故信息由应急指挥部指定信息联络组统一对外发布，任何个人不得擅自发布信息。发布内容应真实、客观，积极回应社会关切，避免谣言传播。</w:t>
      </w:r>
    </w:p>
    <w:p w14:paraId="1CB23F22">
      <w:pPr>
        <w:widowControl/>
        <w:pBdr>
          <w:left w:val="single" w:color="B22222" w:sz="36" w:space="11"/>
        </w:pBdr>
        <w:shd w:val="clear" w:color="auto" w:fill="FEF5F5"/>
        <w:spacing w:before="525" w:after="270"/>
        <w:jc w:val="left"/>
        <w:outlineLvl w:val="1"/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</w:pPr>
      <w:r>
        <w:rPr>
          <w:rFonts w:hint="eastAsia" w:ascii="微软雅黑" w:hAnsi="微软雅黑" w:cs="宋体"/>
          <w:b/>
          <w:bCs/>
          <w:color w:val="8B1A1A"/>
          <w:kern w:val="0"/>
          <w:sz w:val="33"/>
          <w:szCs w:val="33"/>
          <w14:ligatures w14:val="none"/>
        </w:rPr>
        <w:t>10 附则</w:t>
      </w:r>
    </w:p>
    <w:p w14:paraId="7D2CB784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B22222"/>
          <w14:ligatures w14:val="none"/>
        </w:rPr>
        <w:t>10.1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本制度自发布之日起执行，解释权归沈阳大学LJ1项目应急指挥部所有。</w:t>
      </w:r>
    </w:p>
    <w:p w14:paraId="37893DB0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B22222"/>
          <w14:ligatures w14:val="none"/>
        </w:rPr>
        <w:t>10.2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本制度将根据国家法律法规更新、项目实际情况变化及演练评估结果及时修订。</w:t>
      </w:r>
    </w:p>
    <w:p w14:paraId="271050CC">
      <w:pPr>
        <w:widowControl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FFFFFF"/>
          <w:kern w:val="0"/>
          <w:sz w:val="20"/>
          <w:szCs w:val="20"/>
          <w:shd w:val="clear" w:color="auto" w:fill="B22222"/>
          <w14:ligatures w14:val="none"/>
        </w:rPr>
        <w:t>10.3</w:t>
      </w: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 各入驻单位（商户、体育俱乐部等）应遵守本制度，并制定各自的应急疏散子预案，报物业备案。</w:t>
      </w:r>
    </w:p>
    <w:p w14:paraId="195025C3">
      <w:pPr>
        <w:widowControl/>
        <w:shd w:val="clear" w:color="auto" w:fill="FEF0F0"/>
        <w:jc w:val="left"/>
        <w:rPr>
          <w:rFonts w:hint="eastAsia" w:ascii="微软雅黑" w:hAnsi="微软雅黑" w:cs="宋体"/>
          <w:color w:val="555555"/>
          <w:kern w:val="0"/>
          <w:sz w:val="21"/>
          <w:szCs w:val="21"/>
          <w14:ligatures w14:val="none"/>
        </w:rPr>
      </w:pPr>
      <w:r>
        <w:rPr>
          <w:rFonts w:hint="eastAsia" w:ascii="微软雅黑" w:hAnsi="微软雅黑" w:cs="宋体"/>
          <w:b/>
          <w:bCs/>
          <w:color w:val="555555"/>
          <w:kern w:val="0"/>
          <w:sz w:val="21"/>
          <w:szCs w:val="21"/>
          <w14:ligatures w14:val="none"/>
        </w:rPr>
        <w:t>特别提示：</w:t>
      </w:r>
      <w:r>
        <w:rPr>
          <w:rFonts w:hint="eastAsia" w:ascii="微软雅黑" w:hAnsi="微软雅黑" w:cs="宋体"/>
          <w:color w:val="555555"/>
          <w:kern w:val="0"/>
          <w:sz w:val="21"/>
          <w:szCs w:val="21"/>
          <w14:ligatures w14:val="none"/>
        </w:rPr>
        <w:t> 本制度依据2024-2026年最新发布的应急管理政策及国家标准制定。所有员工、商户及常驻人员应认真学习并掌握应急疏散和救护的基本技能，共同维护生命财产安全。</w:t>
      </w:r>
    </w:p>
    <w:p w14:paraId="5A74D1B0">
      <w:pPr>
        <w:widowControl/>
        <w:spacing w:after="180"/>
        <w:jc w:val="righ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沈阳大学（建设单位盖章）</w:t>
      </w:r>
    </w:p>
    <w:p w14:paraId="2897E093">
      <w:pPr>
        <w:widowControl/>
        <w:spacing w:after="180"/>
        <w:jc w:val="right"/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</w:pPr>
      <w:r>
        <w:rPr>
          <w:rFonts w:hint="eastAsia" w:ascii="微软雅黑" w:hAnsi="微软雅黑" w:cs="宋体"/>
          <w:color w:val="2C3E50"/>
          <w:kern w:val="0"/>
          <w:sz w:val="27"/>
          <w:szCs w:val="27"/>
          <w14:ligatures w14:val="none"/>
        </w:rPr>
        <w:t>从集成到消解：低碳视角下的层次化建筑系统设计项目应急指挥部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titlePg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93236439"/>
      <w:docPartObj>
        <w:docPartGallery w:val="AutoText"/>
      </w:docPartObj>
    </w:sdtPr>
    <w:sdtContent>
      <w:p w14:paraId="525FF3AB">
        <w:pPr>
          <w:pStyle w:val="11"/>
          <w:jc w:val="right"/>
          <w:rPr>
            <w:rFonts w:hint="eastAsia"/>
          </w:rPr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68ACFF73">
    <w:pPr>
      <w:pStyle w:val="11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4AB273E"/>
    <w:multiLevelType w:val="multilevel"/>
    <w:tmpl w:val="14AB273E"/>
    <w:lvl w:ilvl="0" w:tentative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0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0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0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0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0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0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0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0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>
    <w:nsid w:val="25084AD7"/>
    <w:multiLevelType w:val="multilevel"/>
    <w:tmpl w:val="25084AD7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abstractNum w:abstractNumId="2">
    <w:nsid w:val="3DD8540D"/>
    <w:multiLevelType w:val="multilevel"/>
    <w:tmpl w:val="3DD8540D"/>
    <w:lvl w:ilvl="0" w:tentative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hint="default" w:ascii="Symbol" w:hAnsi="Symbol"/>
        <w:sz w:val="20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/>
        <w:sz w:val="20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  <w:sz w:val="20"/>
      </w:rPr>
    </w:lvl>
    <w:lvl w:ilvl="3" w:tentative="0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hint="default" w:ascii="Wingdings" w:hAnsi="Wingdings"/>
        <w:sz w:val="20"/>
      </w:rPr>
    </w:lvl>
    <w:lvl w:ilvl="4" w:tentative="0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hint="default" w:ascii="Wingdings" w:hAnsi="Wingdings"/>
        <w:sz w:val="20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  <w:sz w:val="20"/>
      </w:rPr>
    </w:lvl>
    <w:lvl w:ilvl="6" w:tentative="0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hint="default" w:ascii="Wingdings" w:hAnsi="Wingdings"/>
        <w:sz w:val="20"/>
      </w:rPr>
    </w:lvl>
    <w:lvl w:ilvl="7" w:tentative="0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hint="default" w:ascii="Wingdings" w:hAnsi="Wingdings"/>
        <w:sz w:val="20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bordersDoNotSurroundHeader w:val="1"/>
  <w:bordersDoNotSurroundFooter w:val="1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625"/>
    <w:rsid w:val="002F73B7"/>
    <w:rsid w:val="00427C84"/>
    <w:rsid w:val="004840CF"/>
    <w:rsid w:val="0049025D"/>
    <w:rsid w:val="005261B6"/>
    <w:rsid w:val="005F6CDC"/>
    <w:rsid w:val="00717D06"/>
    <w:rsid w:val="0097589C"/>
    <w:rsid w:val="00B94E9D"/>
    <w:rsid w:val="00BE4D0F"/>
    <w:rsid w:val="00C134F6"/>
    <w:rsid w:val="00C15911"/>
    <w:rsid w:val="00C905BA"/>
    <w:rsid w:val="00C943D5"/>
    <w:rsid w:val="00F62625"/>
    <w:rsid w:val="00F8398E"/>
    <w:rsid w:val="19576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微软雅黑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微软雅黑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7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paragraph" w:styleId="3">
    <w:name w:val="heading 2"/>
    <w:basedOn w:val="1"/>
    <w:next w:val="1"/>
    <w:link w:val="18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paragraph" w:styleId="4">
    <w:name w:val="heading 3"/>
    <w:basedOn w:val="1"/>
    <w:next w:val="1"/>
    <w:link w:val="19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paragraph" w:styleId="5">
    <w:name w:val="heading 4"/>
    <w:basedOn w:val="1"/>
    <w:next w:val="1"/>
    <w:link w:val="20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paragraph" w:styleId="6">
    <w:name w:val="heading 5"/>
    <w:basedOn w:val="1"/>
    <w:next w:val="1"/>
    <w:link w:val="21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paragraph" w:styleId="7">
    <w:name w:val="heading 6"/>
    <w:basedOn w:val="1"/>
    <w:next w:val="1"/>
    <w:link w:val="22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paragraph" w:styleId="8">
    <w:name w:val="heading 7"/>
    <w:basedOn w:val="1"/>
    <w:next w:val="1"/>
    <w:link w:val="23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4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5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6">
    <w:name w:val="Default Paragraph Font"/>
    <w:unhideWhenUsed/>
    <w:uiPriority w:val="1"/>
  </w:style>
  <w:style w:type="table" w:default="1" w:styleId="1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footer"/>
    <w:basedOn w:val="1"/>
    <w:link w:val="36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2">
    <w:name w:val="header"/>
    <w:basedOn w:val="1"/>
    <w:link w:val="35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Subtitle"/>
    <w:basedOn w:val="1"/>
    <w:next w:val="1"/>
    <w:link w:val="27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4">
    <w:name w:val="Title"/>
    <w:basedOn w:val="1"/>
    <w:next w:val="1"/>
    <w:link w:val="26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7">
    <w:name w:val="标题 1 字符"/>
    <w:basedOn w:val="16"/>
    <w:link w:val="2"/>
    <w:qFormat/>
    <w:uiPriority w:val="9"/>
    <w:rPr>
      <w:rFonts w:asciiTheme="majorHAnsi" w:hAnsiTheme="majorHAnsi" w:eastAsiaTheme="majorEastAsia" w:cstheme="majorBidi"/>
      <w:color w:val="104862" w:themeColor="accent1" w:themeShade="BF"/>
      <w:sz w:val="48"/>
      <w:szCs w:val="48"/>
    </w:rPr>
  </w:style>
  <w:style w:type="character" w:customStyle="1" w:styleId="18">
    <w:name w:val="标题 2 字符"/>
    <w:basedOn w:val="16"/>
    <w:link w:val="3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40"/>
      <w:szCs w:val="40"/>
    </w:rPr>
  </w:style>
  <w:style w:type="character" w:customStyle="1" w:styleId="19">
    <w:name w:val="标题 3 字符"/>
    <w:basedOn w:val="16"/>
    <w:link w:val="4"/>
    <w:semiHidden/>
    <w:uiPriority w:val="9"/>
    <w:rPr>
      <w:rFonts w:asciiTheme="majorHAnsi" w:hAnsiTheme="majorHAnsi" w:eastAsiaTheme="majorEastAsia" w:cstheme="majorBidi"/>
      <w:color w:val="104862" w:themeColor="accent1" w:themeShade="BF"/>
      <w:sz w:val="32"/>
      <w:szCs w:val="32"/>
    </w:rPr>
  </w:style>
  <w:style w:type="character" w:customStyle="1" w:styleId="20">
    <w:name w:val="标题 4 字符"/>
    <w:basedOn w:val="16"/>
    <w:link w:val="5"/>
    <w:semiHidden/>
    <w:uiPriority w:val="9"/>
    <w:rPr>
      <w:rFonts w:asciiTheme="minorHAnsi" w:hAnsiTheme="minorHAnsi" w:eastAsiaTheme="minorEastAsia" w:cstheme="majorBidi"/>
      <w:color w:val="104862" w:themeColor="accent1" w:themeShade="BF"/>
      <w:sz w:val="28"/>
      <w:szCs w:val="28"/>
    </w:rPr>
  </w:style>
  <w:style w:type="character" w:customStyle="1" w:styleId="21">
    <w:name w:val="标题 5 字符"/>
    <w:basedOn w:val="16"/>
    <w:link w:val="6"/>
    <w:semiHidden/>
    <w:uiPriority w:val="9"/>
    <w:rPr>
      <w:rFonts w:asciiTheme="minorHAnsi" w:hAnsiTheme="minorHAnsi" w:eastAsiaTheme="minorEastAsia" w:cstheme="majorBidi"/>
      <w:color w:val="104862" w:themeColor="accent1" w:themeShade="BF"/>
      <w:szCs w:val="24"/>
    </w:rPr>
  </w:style>
  <w:style w:type="character" w:customStyle="1" w:styleId="22">
    <w:name w:val="标题 6 字符"/>
    <w:basedOn w:val="16"/>
    <w:link w:val="7"/>
    <w:semiHidden/>
    <w:uiPriority w:val="9"/>
    <w:rPr>
      <w:rFonts w:asciiTheme="minorHAnsi" w:hAnsiTheme="minorHAnsi" w:eastAsiaTheme="minorEastAsia" w:cstheme="majorBidi"/>
      <w:b/>
      <w:bCs/>
      <w:color w:val="104862" w:themeColor="accent1" w:themeShade="BF"/>
    </w:rPr>
  </w:style>
  <w:style w:type="character" w:customStyle="1" w:styleId="23">
    <w:name w:val="标题 7 字符"/>
    <w:basedOn w:val="16"/>
    <w:link w:val="8"/>
    <w:semiHidden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8 字符"/>
    <w:basedOn w:val="16"/>
    <w:link w:val="9"/>
    <w:semiHidden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标题 9 字符"/>
    <w:basedOn w:val="16"/>
    <w:link w:val="10"/>
    <w:semiHidden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标题 字符"/>
    <w:basedOn w:val="16"/>
    <w:link w:val="14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7">
    <w:name w:val="副标题 字符"/>
    <w:basedOn w:val="16"/>
    <w:link w:val="13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8">
    <w:name w:val="Quote"/>
    <w:basedOn w:val="1"/>
    <w:next w:val="1"/>
    <w:link w:val="29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9">
    <w:name w:val="引用 字符"/>
    <w:basedOn w:val="16"/>
    <w:link w:val="28"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0">
    <w:name w:val="List Paragraph"/>
    <w:basedOn w:val="1"/>
    <w:qFormat/>
    <w:uiPriority w:val="34"/>
    <w:pPr>
      <w:ind w:left="720"/>
      <w:contextualSpacing/>
    </w:pPr>
  </w:style>
  <w:style w:type="character" w:customStyle="1" w:styleId="31">
    <w:name w:val="Intense Emphasis"/>
    <w:basedOn w:val="16"/>
    <w:qFormat/>
    <w:uiPriority w:val="21"/>
    <w:rPr>
      <w:i/>
      <w:iCs/>
      <w:color w:val="104862" w:themeColor="accent1" w:themeShade="BF"/>
    </w:rPr>
  </w:style>
  <w:style w:type="paragraph" w:styleId="32">
    <w:name w:val="Intense Quote"/>
    <w:basedOn w:val="1"/>
    <w:next w:val="1"/>
    <w:link w:val="33"/>
    <w:qFormat/>
    <w:uiPriority w:val="30"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before="360" w:after="360"/>
      <w:ind w:left="864" w:right="864"/>
      <w:jc w:val="center"/>
    </w:pPr>
    <w:rPr>
      <w:i/>
      <w:iCs/>
      <w:color w:val="104862" w:themeColor="accent1" w:themeShade="BF"/>
    </w:rPr>
  </w:style>
  <w:style w:type="character" w:customStyle="1" w:styleId="33">
    <w:name w:val="明显引用 字符"/>
    <w:basedOn w:val="16"/>
    <w:link w:val="32"/>
    <w:uiPriority w:val="30"/>
    <w:rPr>
      <w:i/>
      <w:iCs/>
      <w:color w:val="104862" w:themeColor="accent1" w:themeShade="BF"/>
    </w:rPr>
  </w:style>
  <w:style w:type="character" w:customStyle="1" w:styleId="34">
    <w:name w:val="Intense Reference"/>
    <w:basedOn w:val="16"/>
    <w:qFormat/>
    <w:uiPriority w:val="32"/>
    <w:rPr>
      <w:b/>
      <w:bCs/>
      <w:smallCaps/>
      <w:color w:val="104862" w:themeColor="accent1" w:themeShade="BF"/>
      <w:spacing w:val="5"/>
    </w:rPr>
  </w:style>
  <w:style w:type="character" w:customStyle="1" w:styleId="35">
    <w:name w:val="页眉 字符"/>
    <w:basedOn w:val="16"/>
    <w:link w:val="12"/>
    <w:uiPriority w:val="99"/>
    <w:rPr>
      <w:sz w:val="18"/>
      <w:szCs w:val="18"/>
    </w:rPr>
  </w:style>
  <w:style w:type="character" w:customStyle="1" w:styleId="36">
    <w:name w:val="页脚 字符"/>
    <w:basedOn w:val="16"/>
    <w:link w:val="11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10</Pages>
  <Words>2878</Words>
  <Characters>3312</Characters>
  <Lines>24</Lines>
  <Paragraphs>7</Paragraphs>
  <TotalTime>6</TotalTime>
  <ScaleCrop>false</ScaleCrop>
  <LinksUpToDate>false</LinksUpToDate>
  <CharactersWithSpaces>3384</CharactersWithSpaces>
  <Application>WPS Office_12.1.0.25222_F1E327BC-269C-435d-A152-05C5408002CA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2026-03-07T06:14:00Z</dcterms:created>
  <dc:creator>xing yu</dc:creator>
  <cp:lastModifiedBy>徐沐</cp:lastModifiedBy>
  <dcterms:modified xsi:type="dcterms:W3CDTF">2026-03-11T03:13:13Z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eyJoZGlkIjoiY2Q1Y2NkZTgyMjU0ZmVkMjM0YzViOWUzZjVkOTdmZDciLCJ1c2VySWQiOiI5NjA2NjExNDIifQ==</vt:lpwstr>
  </property>
  <property fmtid="{D5CDD505-2E9C-101B-9397-08002B2CF9AE}" pid="3" name="KSOProductBuildVer">
    <vt:lpwstr>2052-12.1.0.25222</vt:lpwstr>
  </property>
  <property fmtid="{D5CDD505-2E9C-101B-9397-08002B2CF9AE}" pid="4" name="ICV">
    <vt:lpwstr>30FA993FC5CF49668A26BF6C2F0E8060_12</vt:lpwstr>
  </property>
</Properties>
</file>