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36C1D" w14:textId="77777777" w:rsidR="00427EC4" w:rsidRDefault="00427EC4" w:rsidP="00427EC4">
      <w:pPr>
        <w:pStyle w:val="1"/>
        <w:jc w:val="center"/>
      </w:pPr>
    </w:p>
    <w:p w14:paraId="64875AE4" w14:textId="77777777" w:rsidR="00427EC4" w:rsidRDefault="00427EC4" w:rsidP="00427EC4">
      <w:pPr>
        <w:pStyle w:val="1"/>
        <w:jc w:val="center"/>
      </w:pPr>
    </w:p>
    <w:p w14:paraId="37B6CC2C" w14:textId="77777777" w:rsidR="00427EC4" w:rsidRDefault="00427EC4" w:rsidP="00427EC4">
      <w:pPr>
        <w:pStyle w:val="1"/>
        <w:jc w:val="center"/>
      </w:pPr>
    </w:p>
    <w:p w14:paraId="25E67A14" w14:textId="77777777" w:rsidR="000039F6" w:rsidRDefault="000039F6" w:rsidP="00427EC4">
      <w:pPr>
        <w:pStyle w:val="1"/>
        <w:jc w:val="center"/>
      </w:pPr>
      <w:r w:rsidRPr="000039F6">
        <w:rPr>
          <w:rFonts w:hint="eastAsia"/>
        </w:rPr>
        <w:t>从集成到消解：低碳视角下的层次化建筑系统设计</w:t>
      </w:r>
    </w:p>
    <w:p w14:paraId="3AABEEC2" w14:textId="16B7D802" w:rsidR="00427EC4" w:rsidRDefault="00427EC4" w:rsidP="00427EC4">
      <w:pPr>
        <w:pStyle w:val="1"/>
        <w:jc w:val="center"/>
      </w:pPr>
      <w:r>
        <w:rPr>
          <w:rFonts w:hint="eastAsia"/>
        </w:rPr>
        <w:t>地面停车率</w:t>
      </w:r>
      <w:r>
        <w:t>计算书</w:t>
      </w:r>
    </w:p>
    <w:p w14:paraId="70F34F22" w14:textId="77777777" w:rsidR="00427EC4" w:rsidRDefault="00427EC4" w:rsidP="00427EC4">
      <w:pPr>
        <w:rPr>
          <w:kern w:val="44"/>
          <w:sz w:val="44"/>
          <w:szCs w:val="44"/>
        </w:rPr>
      </w:pPr>
      <w:r>
        <w:br w:type="page"/>
      </w:r>
    </w:p>
    <w:p w14:paraId="412FB035" w14:textId="77777777" w:rsidR="00E94094" w:rsidRDefault="00427EC4" w:rsidP="00427EC4">
      <w:pPr>
        <w:pStyle w:val="2"/>
        <w:rPr>
          <w:rStyle w:val="a5"/>
          <w:i w:val="0"/>
          <w:iCs w:val="0"/>
          <w:color w:val="auto"/>
        </w:rPr>
      </w:pPr>
      <w:r>
        <w:rPr>
          <w:rStyle w:val="a5"/>
          <w:rFonts w:hint="eastAsia"/>
          <w:i w:val="0"/>
          <w:iCs w:val="0"/>
          <w:color w:val="auto"/>
        </w:rPr>
        <w:lastRenderedPageBreak/>
        <w:t>1</w:t>
      </w:r>
      <w:r>
        <w:rPr>
          <w:rStyle w:val="a5"/>
          <w:i w:val="0"/>
          <w:iCs w:val="0"/>
          <w:color w:val="auto"/>
        </w:rPr>
        <w:t xml:space="preserve"> </w:t>
      </w:r>
      <w:r>
        <w:rPr>
          <w:rStyle w:val="a5"/>
          <w:rFonts w:hint="eastAsia"/>
          <w:i w:val="0"/>
          <w:iCs w:val="0"/>
          <w:color w:val="auto"/>
        </w:rPr>
        <w:t>项目</w:t>
      </w:r>
      <w:r>
        <w:rPr>
          <w:rStyle w:val="a5"/>
          <w:i w:val="0"/>
          <w:iCs w:val="0"/>
          <w:color w:val="auto"/>
        </w:rPr>
        <w:t>概况</w:t>
      </w:r>
    </w:p>
    <w:p w14:paraId="5D87A79C" w14:textId="285BEDEB" w:rsidR="00427EC4" w:rsidRPr="00C33F05" w:rsidRDefault="00427EC4" w:rsidP="00427EC4">
      <w:pPr>
        <w:ind w:firstLineChars="200" w:firstLine="482"/>
        <w:rPr>
          <w:sz w:val="24"/>
        </w:rPr>
      </w:pPr>
      <w:r w:rsidRPr="00C33F05">
        <w:rPr>
          <w:b/>
          <w:sz w:val="24"/>
        </w:rPr>
        <w:t>项目名称</w:t>
      </w:r>
      <w:r w:rsidRPr="00C33F05">
        <w:rPr>
          <w:sz w:val="24"/>
        </w:rPr>
        <w:t>：</w:t>
      </w:r>
      <w:r w:rsidRPr="00C33F05">
        <w:rPr>
          <w:sz w:val="24"/>
        </w:rPr>
        <w:t xml:space="preserve"> </w:t>
      </w:r>
      <w:r w:rsidR="00210589" w:rsidRPr="00210589">
        <w:rPr>
          <w:rFonts w:hint="eastAsia"/>
          <w:sz w:val="24"/>
        </w:rPr>
        <w:t>从集成到消解：低碳视角下的层次化建筑系统设计</w:t>
      </w:r>
    </w:p>
    <w:p w14:paraId="3835FB04" w14:textId="504C765F" w:rsidR="00427EC4" w:rsidRPr="00C33F05" w:rsidRDefault="00715699" w:rsidP="00427EC4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461D4BB3" wp14:editId="2065E990">
            <wp:simplePos x="0" y="0"/>
            <wp:positionH relativeFrom="column">
              <wp:posOffset>-12700</wp:posOffset>
            </wp:positionH>
            <wp:positionV relativeFrom="paragraph">
              <wp:posOffset>415290</wp:posOffset>
            </wp:positionV>
            <wp:extent cx="5274310" cy="3515995"/>
            <wp:effectExtent l="0" t="0" r="2540" b="8255"/>
            <wp:wrapSquare wrapText="bothSides"/>
            <wp:docPr id="1283733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33413" name="图片 12837334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EC4" w:rsidRPr="00C33F05">
        <w:rPr>
          <w:sz w:val="24"/>
        </w:rPr>
        <w:t>项目位于</w:t>
      </w:r>
      <w:r w:rsidR="00210589" w:rsidRPr="00210589">
        <w:rPr>
          <w:rFonts w:hint="eastAsia"/>
          <w:sz w:val="24"/>
        </w:rPr>
        <w:t>辽宁省沈阳市和平区东岛路</w:t>
      </w:r>
      <w:r w:rsidR="00210589" w:rsidRPr="00210589">
        <w:rPr>
          <w:rFonts w:hint="eastAsia"/>
          <w:sz w:val="24"/>
        </w:rPr>
        <w:t>12-17</w:t>
      </w:r>
      <w:r w:rsidR="00210589" w:rsidRPr="00210589">
        <w:rPr>
          <w:rFonts w:hint="eastAsia"/>
          <w:sz w:val="24"/>
        </w:rPr>
        <w:t>号</w:t>
      </w:r>
      <w:r w:rsidR="00427EC4" w:rsidRPr="00C33F05">
        <w:rPr>
          <w:sz w:val="24"/>
        </w:rPr>
        <w:t>。该项目总用地面积为</w:t>
      </w:r>
      <w:r w:rsidR="005F6164">
        <w:rPr>
          <w:rFonts w:hint="eastAsia"/>
          <w:sz w:val="24"/>
        </w:rPr>
        <w:t>7487.4</w:t>
      </w:r>
      <w:r w:rsidR="00427EC4" w:rsidRPr="00C33F05">
        <w:rPr>
          <w:sz w:val="24"/>
        </w:rPr>
        <w:t>平方米，建筑面积为</w:t>
      </w:r>
      <w:r w:rsidR="007F228E">
        <w:rPr>
          <w:rFonts w:hint="eastAsia"/>
          <w:sz w:val="24"/>
        </w:rPr>
        <w:t>2400</w:t>
      </w:r>
      <w:r w:rsidR="00427EC4" w:rsidRPr="00C33F05">
        <w:rPr>
          <w:sz w:val="24"/>
        </w:rPr>
        <w:t>平方米。</w:t>
      </w:r>
    </w:p>
    <w:p w14:paraId="09EB9F26" w14:textId="767A639D" w:rsidR="00427EC4" w:rsidRPr="00C33F05" w:rsidRDefault="00427EC4" w:rsidP="00427EC4">
      <w:pPr>
        <w:ind w:firstLineChars="200" w:firstLine="480"/>
        <w:rPr>
          <w:sz w:val="24"/>
        </w:rPr>
      </w:pPr>
    </w:p>
    <w:p w14:paraId="2F452E5A" w14:textId="77777777" w:rsidR="00427EC4" w:rsidRPr="00C33F05" w:rsidRDefault="00427EC4" w:rsidP="00427EC4">
      <w:pPr>
        <w:ind w:firstLineChars="200" w:firstLine="480"/>
        <w:jc w:val="center"/>
        <w:rPr>
          <w:sz w:val="24"/>
        </w:rPr>
      </w:pPr>
      <w:r w:rsidRPr="00C33F05">
        <w:rPr>
          <w:sz w:val="24"/>
        </w:rPr>
        <w:t>项目效果图</w:t>
      </w:r>
    </w:p>
    <w:p w14:paraId="0C0FF95B" w14:textId="77777777" w:rsidR="00427EC4" w:rsidRPr="00C33F05" w:rsidRDefault="00427EC4" w:rsidP="00427EC4">
      <w:pPr>
        <w:pStyle w:val="1"/>
        <w:rPr>
          <w:sz w:val="28"/>
        </w:rPr>
      </w:pP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标准要求</w:t>
      </w:r>
    </w:p>
    <w:p w14:paraId="5BDDD68C" w14:textId="77777777" w:rsidR="00427EC4" w:rsidRPr="00C33F05" w:rsidRDefault="00427EC4" w:rsidP="00427EC4">
      <w:pPr>
        <w:spacing w:line="276" w:lineRule="auto"/>
        <w:ind w:firstLine="420"/>
        <w:rPr>
          <w:sz w:val="24"/>
        </w:rPr>
      </w:pPr>
      <w:r w:rsidRPr="00C33F05">
        <w:rPr>
          <w:sz w:val="24"/>
        </w:rPr>
        <w:t>《绿色建筑</w:t>
      </w:r>
      <w:r>
        <w:rPr>
          <w:rFonts w:hint="eastAsia"/>
          <w:sz w:val="24"/>
        </w:rPr>
        <w:t>评价</w:t>
      </w:r>
      <w:r w:rsidRPr="00C33F05">
        <w:rPr>
          <w:sz w:val="24"/>
        </w:rPr>
        <w:t>标准》</w:t>
      </w:r>
      <w:r w:rsidRPr="00C33F05">
        <w:rPr>
          <w:sz w:val="24"/>
        </w:rPr>
        <w:t>GB/T 50378-201</w:t>
      </w:r>
      <w:r>
        <w:rPr>
          <w:sz w:val="24"/>
        </w:rPr>
        <w:t>9</w:t>
      </w:r>
      <w:r w:rsidR="003B2C32">
        <w:rPr>
          <w:rFonts w:hint="eastAsia"/>
          <w:sz w:val="24"/>
        </w:rPr>
        <w:t>（</w:t>
      </w:r>
      <w:r w:rsidR="003B2C32">
        <w:rPr>
          <w:rFonts w:hint="eastAsia"/>
          <w:sz w:val="24"/>
        </w:rPr>
        <w:t>2</w:t>
      </w:r>
      <w:r w:rsidR="003B2C32">
        <w:rPr>
          <w:sz w:val="24"/>
        </w:rPr>
        <w:t>024</w:t>
      </w:r>
      <w:r w:rsidR="003B2C32">
        <w:rPr>
          <w:rFonts w:hint="eastAsia"/>
          <w:sz w:val="24"/>
        </w:rPr>
        <w:t>年版）</w:t>
      </w:r>
      <w:r w:rsidRPr="00C33F05">
        <w:rPr>
          <w:sz w:val="24"/>
        </w:rPr>
        <w:t>第</w:t>
      </w:r>
      <w:r>
        <w:rPr>
          <w:sz w:val="24"/>
        </w:rPr>
        <w:t>7</w:t>
      </w:r>
      <w:r w:rsidRPr="00C33F05">
        <w:rPr>
          <w:sz w:val="24"/>
        </w:rPr>
        <w:t>.2.</w:t>
      </w:r>
      <w:r>
        <w:rPr>
          <w:sz w:val="24"/>
        </w:rPr>
        <w:t>3</w:t>
      </w:r>
      <w:r w:rsidRPr="00C33F05">
        <w:rPr>
          <w:sz w:val="24"/>
        </w:rPr>
        <w:t xml:space="preserve"> </w:t>
      </w:r>
      <w:r w:rsidRPr="00C33F05">
        <w:rPr>
          <w:sz w:val="24"/>
        </w:rPr>
        <w:t>条明确要求：</w:t>
      </w:r>
    </w:p>
    <w:p w14:paraId="687CA56E" w14:textId="77777777" w:rsidR="00427EC4" w:rsidRPr="00427EC4" w:rsidRDefault="00427EC4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 w:rsidRPr="00427EC4">
        <w:rPr>
          <w:rFonts w:asciiTheme="minorEastAsia" w:hAnsiTheme="minorEastAsia" w:hint="eastAsia"/>
          <w:sz w:val="24"/>
          <w:szCs w:val="21"/>
        </w:rPr>
        <w:t>采用机械式停车设施、地下停车库或地面停车楼等方式，评价分值为8分，并按下列规则评分：</w:t>
      </w:r>
    </w:p>
    <w:p w14:paraId="10E34E5F" w14:textId="77777777" w:rsidR="00427EC4" w:rsidRPr="00427EC4" w:rsidRDefault="00427EC4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 w:rsidRPr="00427EC4">
        <w:rPr>
          <w:rFonts w:asciiTheme="minorEastAsia" w:hAnsiTheme="minorEastAsia" w:hint="eastAsia"/>
          <w:sz w:val="24"/>
          <w:szCs w:val="21"/>
        </w:rPr>
        <w:t>1   住宅建筑地面停车位数量与住宅总套数的比率应小于10%，得8分；</w:t>
      </w:r>
    </w:p>
    <w:p w14:paraId="7B424B14" w14:textId="77777777" w:rsidR="00427EC4" w:rsidRDefault="00427EC4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asciiTheme="minorEastAsia" w:hAnsiTheme="minorEastAsia" w:hint="eastAsia"/>
          <w:sz w:val="24"/>
          <w:szCs w:val="21"/>
        </w:rPr>
        <w:t xml:space="preserve">2  </w:t>
      </w:r>
      <w:r w:rsidRPr="00427EC4">
        <w:rPr>
          <w:rFonts w:asciiTheme="minorEastAsia" w:hAnsiTheme="minorEastAsia" w:hint="eastAsia"/>
          <w:sz w:val="24"/>
          <w:szCs w:val="21"/>
        </w:rPr>
        <w:t>公共建筑地面停车占地面积与其总建设用地面积的比率应小于8%，得8分。</w:t>
      </w:r>
    </w:p>
    <w:p w14:paraId="394743CA" w14:textId="77777777" w:rsidR="00427EC4" w:rsidRDefault="00427EC4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</w:p>
    <w:p w14:paraId="7E006A3B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计算</w:t>
      </w:r>
    </w:p>
    <w:p w14:paraId="70F84F12" w14:textId="25CEC291" w:rsidR="00427EC4" w:rsidRPr="00427EC4" w:rsidRDefault="00427EC4" w:rsidP="00427EC4">
      <w:pPr>
        <w:ind w:firstLine="420"/>
        <w:rPr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</w:t>
      </w:r>
      <w:r w:rsidR="00854C23">
        <w:rPr>
          <w:rFonts w:hint="eastAsia"/>
          <w:u w:val="single"/>
        </w:rPr>
        <w:t>30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个</w:t>
      </w:r>
    </w:p>
    <w:p w14:paraId="21EEDAD9" w14:textId="77777777" w:rsidR="00427EC4" w:rsidRPr="00427EC4" w:rsidRDefault="00427EC4" w:rsidP="00427EC4">
      <w:pPr>
        <w:rPr>
          <w:rFonts w:hint="eastAsia"/>
        </w:rPr>
      </w:pPr>
    </w:p>
    <w:p w14:paraId="634E8881" w14:textId="77777777" w:rsidR="00427EC4" w:rsidRDefault="00427EC4" w:rsidP="00427EC4">
      <w:pPr>
        <w:ind w:firstLine="420"/>
      </w:pPr>
      <w:r w:rsidRPr="00427EC4">
        <w:rPr>
          <w:rFonts w:hint="eastAsia"/>
        </w:rPr>
        <w:lastRenderedPageBreak/>
        <w:t>地面停车率</w:t>
      </w:r>
      <w:r>
        <w:rPr>
          <w:rFonts w:hint="eastAsia"/>
        </w:rPr>
        <w:t>=</w:t>
      </w:r>
      <w:r w:rsidR="00D35CD4" w:rsidRPr="00D35CD4">
        <w:rPr>
          <w:rFonts w:hint="eastAsia"/>
        </w:rPr>
        <w:t>地面停车占地面积</w:t>
      </w:r>
      <w:r>
        <w:rPr>
          <w:rFonts w:hint="eastAsia"/>
        </w:rPr>
        <w:t>/</w:t>
      </w:r>
      <w:r w:rsidR="00D35CD4" w:rsidRPr="00D35CD4">
        <w:rPr>
          <w:rFonts w:hint="eastAsia"/>
        </w:rPr>
        <w:t>总建设用地面积</w:t>
      </w:r>
    </w:p>
    <w:p w14:paraId="56D79640" w14:textId="77777777" w:rsidR="00427EC4" w:rsidRPr="00D35CD4" w:rsidRDefault="00427EC4" w:rsidP="00427EC4">
      <w:pPr>
        <w:ind w:left="1260" w:firstLineChars="100" w:firstLine="210"/>
      </w:pPr>
    </w:p>
    <w:p w14:paraId="27AC09D7" w14:textId="66879F1D" w:rsidR="00427EC4" w:rsidRDefault="00427EC4" w:rsidP="00427EC4">
      <w:pPr>
        <w:ind w:left="1260" w:firstLineChars="100" w:firstLine="210"/>
        <w:rPr>
          <w:rFonts w:hint="eastAsia"/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 w:rsidR="00854C23">
        <w:rPr>
          <w:rFonts w:hint="eastAsia"/>
          <w:u w:val="single"/>
        </w:rPr>
        <w:t>540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/ </w:t>
      </w:r>
      <w:r w:rsidR="00854C23">
        <w:rPr>
          <w:rFonts w:hint="eastAsia"/>
          <w:u w:val="single"/>
        </w:rPr>
        <w:t>7487.4</w:t>
      </w:r>
      <w:r>
        <w:rPr>
          <w:rFonts w:hint="eastAsia"/>
          <w:u w:val="single"/>
        </w:rPr>
        <w:t xml:space="preserve">     </w:t>
      </w:r>
      <w:r>
        <w:t xml:space="preserve">  =</w:t>
      </w:r>
      <w:r>
        <w:rPr>
          <w:u w:val="single"/>
        </w:rPr>
        <w:t xml:space="preserve">   </w:t>
      </w:r>
      <w:r w:rsidR="00854C23">
        <w:rPr>
          <w:rFonts w:hint="eastAsia"/>
          <w:u w:val="single"/>
        </w:rPr>
        <w:t>7%</w:t>
      </w:r>
      <w:r>
        <w:rPr>
          <w:u w:val="single"/>
        </w:rPr>
        <w:t xml:space="preserve">    </w:t>
      </w:r>
    </w:p>
    <w:p w14:paraId="0E0248DD" w14:textId="77777777" w:rsidR="00427EC4" w:rsidRDefault="00427EC4" w:rsidP="00427EC4">
      <w:pPr>
        <w:rPr>
          <w:u w:val="single"/>
        </w:rPr>
      </w:pPr>
    </w:p>
    <w:p w14:paraId="08B1EBE7" w14:textId="77777777" w:rsidR="00427EC4" w:rsidRDefault="00427EC4" w:rsidP="00427EC4">
      <w:pPr>
        <w:rPr>
          <w:u w:val="single"/>
        </w:rPr>
      </w:pPr>
    </w:p>
    <w:p w14:paraId="2CB3B770" w14:textId="77777777" w:rsidR="00427EC4" w:rsidRDefault="00427EC4" w:rsidP="00427EC4">
      <w:pPr>
        <w:pStyle w:val="1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结论</w:t>
      </w:r>
    </w:p>
    <w:p w14:paraId="05911836" w14:textId="72A47C56" w:rsidR="00427EC4" w:rsidRPr="00D35CD4" w:rsidRDefault="00427EC4" w:rsidP="00427EC4">
      <w:pPr>
        <w:rPr>
          <w:rFonts w:asciiTheme="minorEastAsia" w:hAnsiTheme="minorEastAsia" w:hint="eastAsia"/>
          <w:sz w:val="24"/>
          <w:szCs w:val="21"/>
        </w:rPr>
      </w:pPr>
      <w:r>
        <w:tab/>
      </w:r>
      <w:r w:rsidRPr="00D35CD4">
        <w:rPr>
          <w:rFonts w:asciiTheme="minorEastAsia" w:hAnsiTheme="minorEastAsia" w:hint="eastAsia"/>
          <w:sz w:val="24"/>
          <w:szCs w:val="21"/>
        </w:rPr>
        <w:t>经验算</w:t>
      </w:r>
      <w:r w:rsidRPr="00D35CD4">
        <w:rPr>
          <w:rFonts w:asciiTheme="minorEastAsia" w:hAnsiTheme="minorEastAsia"/>
          <w:sz w:val="24"/>
          <w:szCs w:val="21"/>
        </w:rPr>
        <w:t>，</w:t>
      </w:r>
      <w:r w:rsidR="00D35CD4" w:rsidRPr="00427EC4">
        <w:rPr>
          <w:rFonts w:asciiTheme="minorEastAsia" w:hAnsiTheme="minorEastAsia" w:hint="eastAsia"/>
          <w:sz w:val="24"/>
          <w:szCs w:val="21"/>
        </w:rPr>
        <w:t>公共建筑地面停车占地面积与其总建设用地面积的</w:t>
      </w:r>
      <w:r w:rsidRPr="00427EC4">
        <w:rPr>
          <w:rFonts w:asciiTheme="minorEastAsia" w:hAnsiTheme="minorEastAsia" w:hint="eastAsia"/>
          <w:sz w:val="24"/>
          <w:szCs w:val="21"/>
        </w:rPr>
        <w:t>比率</w:t>
      </w:r>
      <w:r>
        <w:rPr>
          <w:rFonts w:asciiTheme="minorEastAsia" w:hAnsiTheme="minorEastAsia" w:hint="eastAsia"/>
          <w:sz w:val="24"/>
          <w:szCs w:val="21"/>
        </w:rPr>
        <w:t>为</w:t>
      </w:r>
      <w:r w:rsidRPr="00D35CD4">
        <w:rPr>
          <w:rFonts w:asciiTheme="minorEastAsia" w:hAnsiTheme="minorEastAsia" w:hint="eastAsia"/>
          <w:sz w:val="24"/>
          <w:szCs w:val="21"/>
        </w:rPr>
        <w:t xml:space="preserve"> </w:t>
      </w:r>
      <w:r w:rsidR="00854C23">
        <w:rPr>
          <w:rFonts w:asciiTheme="minorEastAsia" w:hAnsiTheme="minorEastAsia" w:hint="eastAsia"/>
          <w:sz w:val="24"/>
          <w:szCs w:val="21"/>
        </w:rPr>
        <w:t>7%</w:t>
      </w:r>
      <w:r w:rsidRPr="00D35CD4">
        <w:rPr>
          <w:rFonts w:asciiTheme="minorEastAsia" w:hAnsiTheme="minorEastAsia" w:hint="eastAsia"/>
          <w:sz w:val="24"/>
          <w:szCs w:val="21"/>
        </w:rPr>
        <w:t xml:space="preserve">   </w:t>
      </w:r>
      <w:r>
        <w:rPr>
          <w:rFonts w:asciiTheme="minorEastAsia" w:hAnsiTheme="minorEastAsia" w:hint="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asciiTheme="minorEastAsia" w:hAnsiTheme="minorEastAsia" w:hint="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2A5A7EE6" w14:textId="77777777" w:rsidR="00427EC4" w:rsidRPr="00D35CD4" w:rsidRDefault="00427EC4" w:rsidP="00427EC4">
      <w:pPr>
        <w:rPr>
          <w:u w:val="single"/>
        </w:rPr>
      </w:pPr>
    </w:p>
    <w:sectPr w:rsidR="00427EC4" w:rsidRPr="00D35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B3145" w14:textId="77777777" w:rsidR="00542A14" w:rsidRDefault="00542A14" w:rsidP="00D35CD4">
      <w:r>
        <w:separator/>
      </w:r>
    </w:p>
  </w:endnote>
  <w:endnote w:type="continuationSeparator" w:id="0">
    <w:p w14:paraId="261ACDB3" w14:textId="77777777" w:rsidR="00542A14" w:rsidRDefault="00542A14" w:rsidP="00D3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131C" w14:textId="77777777" w:rsidR="00542A14" w:rsidRDefault="00542A14" w:rsidP="00D35CD4">
      <w:r>
        <w:separator/>
      </w:r>
    </w:p>
  </w:footnote>
  <w:footnote w:type="continuationSeparator" w:id="0">
    <w:p w14:paraId="11E0EA37" w14:textId="77777777" w:rsidR="00542A14" w:rsidRDefault="00542A14" w:rsidP="00D35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C373C"/>
    <w:multiLevelType w:val="hybridMultilevel"/>
    <w:tmpl w:val="5FD60150"/>
    <w:lvl w:ilvl="0" w:tplc="EF5076F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5F7FF4"/>
    <w:multiLevelType w:val="hybridMultilevel"/>
    <w:tmpl w:val="2E8AC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121144787">
    <w:abstractNumId w:val="0"/>
  </w:num>
  <w:num w:numId="2" w16cid:durableId="2080905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AA6"/>
    <w:rsid w:val="000039F6"/>
    <w:rsid w:val="001D3A4C"/>
    <w:rsid w:val="00210589"/>
    <w:rsid w:val="003B2C32"/>
    <w:rsid w:val="003B6587"/>
    <w:rsid w:val="00427EC4"/>
    <w:rsid w:val="00542A14"/>
    <w:rsid w:val="005F6164"/>
    <w:rsid w:val="00625AA6"/>
    <w:rsid w:val="00715699"/>
    <w:rsid w:val="007F228E"/>
    <w:rsid w:val="00854C23"/>
    <w:rsid w:val="00D221CD"/>
    <w:rsid w:val="00D35CD4"/>
    <w:rsid w:val="00E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85CEC"/>
  <w15:chartTrackingRefBased/>
  <w15:docId w15:val="{1B2CDFB4-818E-4A1C-8324-D7043941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7E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7E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7EC4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427EC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427EC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Subtle Emphasis"/>
    <w:basedOn w:val="a0"/>
    <w:uiPriority w:val="19"/>
    <w:qFormat/>
    <w:rsid w:val="00427EC4"/>
    <w:rPr>
      <w:i/>
      <w:iCs/>
      <w:color w:val="404040" w:themeColor="text1" w:themeTint="BF"/>
    </w:rPr>
  </w:style>
  <w:style w:type="paragraph" w:styleId="a6">
    <w:name w:val="Title"/>
    <w:basedOn w:val="a"/>
    <w:next w:val="a"/>
    <w:link w:val="a7"/>
    <w:uiPriority w:val="10"/>
    <w:qFormat/>
    <w:rsid w:val="00427EC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0"/>
    <w:link w:val="a6"/>
    <w:uiPriority w:val="10"/>
    <w:rsid w:val="00427EC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27EC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427EC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35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35CD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35C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35C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xing yu</cp:lastModifiedBy>
  <cp:revision>12</cp:revision>
  <dcterms:created xsi:type="dcterms:W3CDTF">2020-01-10T07:36:00Z</dcterms:created>
  <dcterms:modified xsi:type="dcterms:W3CDTF">2026-03-11T06:05:00Z</dcterms:modified>
</cp:coreProperties>
</file>