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A72F">
      <w:pPr>
        <w:widowControl/>
        <w:pBdr>
          <w:bottom w:val="single" w:color="005A9C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05A9C"/>
          <w:spacing w:val="15"/>
          <w:kern w:val="36"/>
          <w:sz w:val="42"/>
          <w:szCs w:val="42"/>
          <w14:ligatures w14:val="none"/>
        </w:rPr>
      </w:pPr>
    </w:p>
    <w:p w14:paraId="1687F706">
      <w:pPr>
        <w:widowControl/>
        <w:pBdr>
          <w:bottom w:val="single" w:color="005A9C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05A9C"/>
          <w:spacing w:val="15"/>
          <w:kern w:val="36"/>
          <w:sz w:val="42"/>
          <w:szCs w:val="42"/>
          <w14:ligatures w14:val="none"/>
        </w:rPr>
      </w:pPr>
    </w:p>
    <w:p w14:paraId="5301B380">
      <w:pPr>
        <w:widowControl/>
        <w:pBdr>
          <w:bottom w:val="single" w:color="005A9C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05A9C"/>
          <w:spacing w:val="15"/>
          <w:kern w:val="36"/>
          <w:sz w:val="42"/>
          <w:szCs w:val="42"/>
          <w14:ligatures w14:val="none"/>
        </w:rPr>
      </w:pPr>
    </w:p>
    <w:p w14:paraId="30275CC3">
      <w:pPr>
        <w:widowControl/>
        <w:pBdr>
          <w:bottom w:val="single" w:color="005A9C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05A9C"/>
          <w:spacing w:val="15"/>
          <w:kern w:val="36"/>
          <w:sz w:val="42"/>
          <w:szCs w:val="42"/>
          <w14:ligatures w14:val="none"/>
        </w:rPr>
      </w:pPr>
    </w:p>
    <w:p w14:paraId="1B31CB3F">
      <w:pPr>
        <w:widowControl/>
        <w:pBdr>
          <w:bottom w:val="single" w:color="005A9C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05A9C"/>
          <w:spacing w:val="15"/>
          <w:kern w:val="36"/>
          <w:sz w:val="42"/>
          <w:szCs w:val="42"/>
          <w14:ligatures w14:val="none"/>
        </w:rPr>
      </w:pPr>
      <w:r>
        <w:rPr>
          <w:rFonts w:hint="eastAsia" w:ascii="微软雅黑" w:hAnsi="微软雅黑" w:cs="宋体"/>
          <w:b/>
          <w:bCs/>
          <w:color w:val="005A9C"/>
          <w:spacing w:val="15"/>
          <w:kern w:val="36"/>
          <w:sz w:val="42"/>
          <w:szCs w:val="42"/>
          <w14:ligatures w14:val="none"/>
        </w:rPr>
        <w:t>建筑工程安全防护措施专项报告</w:t>
      </w:r>
    </w:p>
    <w:p w14:paraId="604EF8F1">
      <w:pPr>
        <w:widowControl/>
        <w:rPr>
          <w:rFonts w:hint="eastAsia" w:ascii="微软雅黑" w:hAnsi="微软雅黑" w:cs="宋体"/>
          <w:color w:val="2C3E50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30"/>
          <w:szCs w:val="30"/>
          <w14:ligatures w14:val="none"/>
        </w:rPr>
        <w:t>项目名称：</w:t>
      </w:r>
      <w:r>
        <w:rPr>
          <w:rFonts w:hint="eastAsia" w:ascii="微软雅黑" w:hAnsi="微软雅黑" w:cs="宋体"/>
          <w:color w:val="2C3E50"/>
          <w:kern w:val="0"/>
          <w:sz w:val="30"/>
          <w:szCs w:val="30"/>
          <w14:ligatures w14:val="none"/>
        </w:rPr>
        <w:t>从集成到消解：低碳视角下的层次化建筑系统设计</w:t>
      </w:r>
    </w:p>
    <w:p w14:paraId="50B11336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建设单位：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沈阳大学</w:t>
      </w:r>
    </w:p>
    <w:p w14:paraId="343ADA68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设计单位：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沈阳大学建筑设计研究院</w:t>
      </w:r>
    </w:p>
    <w:p w14:paraId="50D98ED0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工程地点：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辽宁省沈阳市</w:t>
      </w:r>
    </w:p>
    <w:p w14:paraId="4548A2E5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建筑规模：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地上2层，建筑面积2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400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㎡，建筑高度1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4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m</w:t>
      </w:r>
    </w:p>
    <w:p w14:paraId="0E9E0329">
      <w:pPr>
        <w:widowControl/>
        <w:spacing w:after="180"/>
        <w:rPr>
          <w:rFonts w:hint="eastAsia" w:ascii="微软雅黑" w:hAnsi="微软雅黑" w:cs="宋体"/>
          <w:color w:val="004B8F"/>
          <w:kern w:val="0"/>
          <w:szCs w:val="24"/>
          <w14:ligatures w14:val="none"/>
        </w:rPr>
      </w:pPr>
      <w:r>
        <w:rPr>
          <w:rFonts w:hint="eastAsia" w:ascii="微软雅黑" w:hAnsi="微软雅黑" w:cs="宋体"/>
          <w:color w:val="004B8F"/>
          <w:kern w:val="0"/>
          <w:szCs w:val="24"/>
          <w14:ligatures w14:val="none"/>
        </w:rPr>
        <w:t>报告编号：AQ-LJ1-2026-001 │ 版本：A/0</w:t>
      </w:r>
    </w:p>
    <w:p w14:paraId="5EEBF8CF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3"/>
          <w:szCs w:val="23"/>
          <w14:ligatures w14:val="none"/>
        </w:rPr>
        <w:t>（依据国家现行规范及项目特点专项设计）</w:t>
      </w:r>
    </w:p>
    <w:p w14:paraId="1DB510E4">
      <w:pPr>
        <w:widowControl/>
        <w:spacing w:before="150" w:after="180"/>
        <w:rPr>
          <w:rFonts w:hint="eastAsia" w:ascii="微软雅黑" w:hAnsi="微软雅黑" w:cs="宋体"/>
          <w:color w:val="666666"/>
          <w:kern w:val="0"/>
          <w:sz w:val="21"/>
          <w:szCs w:val="21"/>
          <w14:ligatures w14:val="none"/>
        </w:rPr>
      </w:pPr>
      <w:r>
        <w:rPr>
          <w:rFonts w:hint="eastAsia" w:ascii="微软雅黑" w:hAnsi="微软雅黑" w:cs="宋体"/>
          <w:color w:val="666666"/>
          <w:kern w:val="0"/>
          <w:sz w:val="21"/>
          <w:szCs w:val="21"/>
          <w14:ligatures w14:val="none"/>
        </w:rPr>
        <w:t>实施日期：2026年3月</w:t>
      </w:r>
    </w:p>
    <w:p w14:paraId="3A0B8098">
      <w:pPr>
        <w:widowControl/>
        <w:jc w:val="left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br w:type="page"/>
      </w:r>
    </w:p>
    <w:p w14:paraId="4655BFB0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目录</w:t>
      </w:r>
    </w:p>
    <w:p w14:paraId="62A79A01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1. 工程概况 ................................ 3</w:t>
      </w:r>
    </w:p>
    <w:p w14:paraId="52CBF4C0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2. 设计依据 ................................ 3</w:t>
      </w:r>
    </w:p>
    <w:p w14:paraId="7579422A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3. 安全防护设计原则 ........................ 4</w:t>
      </w:r>
    </w:p>
    <w:p w14:paraId="47EC2BFC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4. 结构安全防护 ............................ 4</w:t>
      </w:r>
    </w:p>
    <w:p w14:paraId="4A603D96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5. 消防安全防护 ............................ 5</w:t>
      </w:r>
    </w:p>
    <w:p w14:paraId="69277191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6. 建筑构造安全防护 ........................ 6</w:t>
      </w:r>
    </w:p>
    <w:p w14:paraId="293CABDB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7. 玻璃安全防护 ............................ 7</w:t>
      </w:r>
    </w:p>
    <w:p w14:paraId="1799C4C8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8. 电气安全防护 ............................ 8</w:t>
      </w:r>
    </w:p>
    <w:p w14:paraId="011EE66E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9. 场地安全防护 ............................ 9</w:t>
      </w:r>
    </w:p>
    <w:p w14:paraId="197ABF2A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10. 应急安全设施 ........................... 10</w:t>
      </w:r>
    </w:p>
    <w:p w14:paraId="15046064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11. 施工与验收要求 ......................... 10</w:t>
      </w:r>
    </w:p>
    <w:p w14:paraId="63F288CC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12. 结论 ................................... 12</w:t>
      </w:r>
    </w:p>
    <w:p w14:paraId="4F96A354">
      <w:pPr>
        <w:widowControl/>
        <w:jc w:val="left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br w:type="page"/>
      </w:r>
    </w:p>
    <w:p w14:paraId="6A76DF99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1 工程概况</w:t>
      </w:r>
    </w:p>
    <w:p w14:paraId="6D6CDEE0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005A9C"/>
          <w14:ligatures w14:val="none"/>
        </w:rPr>
        <w:t>1.1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本项目为从集成到消解：低碳视角下的层次化建筑系统设计，位于辽宁省沈阳市，总建筑面积2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400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㎡，地上2层，无地下室，建筑高度1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4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m。主要使用功能包括：休闲空间（约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6</w:t>
      </w:r>
      <w:bookmarkStart w:id="0" w:name="_GoBack"/>
      <w:bookmarkEnd w:id="0"/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73㎡）、体育场（约48㎡）、一般商店（约145㎡）、餐厅（约39㎡）、贵宾室、裁判房、办公室、治疗室、浴室等。</w:t>
      </w:r>
    </w:p>
    <w:p w14:paraId="04AF1F9B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005A9C"/>
          <w14:ligatures w14:val="none"/>
        </w:rPr>
        <w:t>1.2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建筑结构形式为钢筋混凝土框架结构，抗震设防烈度7度，设计基本地震加速度0.10g，抗震设防类别为重点设防类（乙类）。</w:t>
      </w:r>
    </w:p>
    <w:p w14:paraId="4D5C23E5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2 设计依据</w:t>
      </w:r>
    </w:p>
    <w:p w14:paraId="62D9F6EF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2.1 国家标准与规范</w:t>
      </w:r>
    </w:p>
    <w:p w14:paraId="5EE31A7F">
      <w:pPr>
        <w:widowControl/>
        <w:numPr>
          <w:ilvl w:val="0"/>
          <w:numId w:val="2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《建筑与市政工程抗震通用规范》GB55002-2021 </w:t>
      </w:r>
      <w:r>
        <w:rPr>
          <w:rFonts w:hint="eastAsia" w:ascii="微软雅黑" w:hAnsi="微软雅黑" w:cs="宋体"/>
          <w:color w:val="4D6A8F"/>
          <w:kern w:val="0"/>
          <w:sz w:val="20"/>
          <w:szCs w:val="20"/>
          <w:shd w:val="clear" w:color="auto" w:fill="ECF3FA"/>
          <w14:ligatures w14:val="none"/>
        </w:rPr>
        <w:t>[通用规范]</w:t>
      </w:r>
    </w:p>
    <w:p w14:paraId="497C54A6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《建筑设计防火规范》GB50016-2014（2018年版）</w:t>
      </w:r>
    </w:p>
    <w:p w14:paraId="41C84E54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《民用建筑设计统一标准》GB50352-2019</w:t>
      </w:r>
    </w:p>
    <w:p w14:paraId="3C71C72E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《建筑防护栏杆技术标准》JGJ/T 470-2019</w:t>
      </w:r>
    </w:p>
    <w:p w14:paraId="73F3014E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《建筑玻璃应用技术规程》JGJ113-2015</w:t>
      </w:r>
    </w:p>
    <w:p w14:paraId="4C86061F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《建筑物防雷设计规范》GB50057-2010</w:t>
      </w:r>
    </w:p>
    <w:p w14:paraId="4CA5A59C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《无障碍设计规范》GB50763-2012</w:t>
      </w:r>
    </w:p>
    <w:p w14:paraId="09CF1D0E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《建筑装饰装修工程质量验收标准》GB50210-2018</w:t>
      </w:r>
    </w:p>
    <w:p w14:paraId="699A4B38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《建设工程安全生产管理条例》国务院令第393号</w:t>
      </w:r>
    </w:p>
    <w:p w14:paraId="5F4498D4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项目建筑、结构、电气等专业施工图纸</w:t>
      </w:r>
    </w:p>
    <w:p w14:paraId="65A7F606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建设单位提供的使用功能及安全需求</w:t>
      </w:r>
    </w:p>
    <w:p w14:paraId="77962B6E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3 安全防护设计原则</w:t>
      </w:r>
    </w:p>
    <w:p w14:paraId="570D0056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本项目安全防护设计遵循“预防为主、防护结合、安全适用、技术先进”的原则，针对建筑使用过程中可能出现的坠落、碰撞、火灾、电击等风险，采取以下综合性防护措施：</w:t>
      </w:r>
    </w:p>
    <w:p w14:paraId="28D2DA4E">
      <w:pPr>
        <w:widowControl/>
        <w:numPr>
          <w:ilvl w:val="0"/>
          <w:numId w:val="3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系统性原则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：从结构、构造、设备等多维度构建安全防护体系。</w:t>
      </w:r>
    </w:p>
    <w:p w14:paraId="3C0DADDD">
      <w:pPr>
        <w:widowControl/>
        <w:numPr>
          <w:ilvl w:val="0"/>
          <w:numId w:val="3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冗余原则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：关键部位设置多重防护，确保单一措施失效时仍有备用防护。</w:t>
      </w:r>
    </w:p>
    <w:p w14:paraId="73D3D4B8">
      <w:pPr>
        <w:widowControl/>
        <w:numPr>
          <w:ilvl w:val="0"/>
          <w:numId w:val="3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人性化原则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：充分考虑老人、儿童、残障人士等特殊群体的安全需求。</w:t>
      </w:r>
    </w:p>
    <w:p w14:paraId="20948417">
      <w:pPr>
        <w:widowControl/>
        <w:numPr>
          <w:ilvl w:val="0"/>
          <w:numId w:val="3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耐久性原则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：防护材料和构件应具有足够的耐久性，便于检查和维护。</w:t>
      </w:r>
    </w:p>
    <w:p w14:paraId="7C9C39E6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4 结构安全防护</w:t>
      </w:r>
    </w:p>
    <w:p w14:paraId="10661AB4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4.1 抗震措施</w:t>
      </w:r>
    </w:p>
    <w:p w14:paraId="381B1F77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根据《抗震设计专篇》，本项目框架抗震等级为二级，主要抗震构造措施包括：</w:t>
      </w:r>
    </w:p>
    <w:p w14:paraId="0392FB4A">
      <w:pPr>
        <w:widowControl/>
        <w:numPr>
          <w:ilvl w:val="0"/>
          <w:numId w:val="4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框架梁、柱箍筋加密区长度、间距、直径严格按二级抗震等级设置。</w:t>
      </w:r>
    </w:p>
    <w:p w14:paraId="38BEFE4E">
      <w:pPr>
        <w:widowControl/>
        <w:numPr>
          <w:ilvl w:val="0"/>
          <w:numId w:val="4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柱轴压比控制在0.75以内，保证延性。</w:t>
      </w:r>
    </w:p>
    <w:p w14:paraId="122EC790">
      <w:pPr>
        <w:widowControl/>
        <w:numPr>
          <w:ilvl w:val="0"/>
          <w:numId w:val="4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梁柱节点核心区设置水平箍筋，且不少于柱端加密区要求。</w:t>
      </w:r>
    </w:p>
    <w:p w14:paraId="27AA8EE5">
      <w:pPr>
        <w:widowControl/>
        <w:numPr>
          <w:ilvl w:val="0"/>
          <w:numId w:val="4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填充墙与主体结构可靠拉结，墙顶与梁底预留空隙后填实，防止倒塌伤人。</w:t>
      </w:r>
    </w:p>
    <w:p w14:paraId="5538A7C7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4.2 地基基础安全</w:t>
      </w:r>
    </w:p>
    <w:p w14:paraId="79896D28">
      <w:pPr>
        <w:widowControl/>
        <w:numPr>
          <w:ilvl w:val="0"/>
          <w:numId w:val="5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基础持力层应置于稳定可靠的地层，地基承载力满足抗震要求。</w:t>
      </w:r>
    </w:p>
    <w:p w14:paraId="282D9F01">
      <w:pPr>
        <w:widowControl/>
        <w:numPr>
          <w:ilvl w:val="0"/>
          <w:numId w:val="5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同一结构单元不得跨越不同性质的土层，避免不均匀沉降。</w:t>
      </w:r>
    </w:p>
    <w:p w14:paraId="7939AC6C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5 消防安全防护</w:t>
      </w:r>
    </w:p>
    <w:p w14:paraId="34989AE1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5.1 防火分区与疏散</w:t>
      </w:r>
    </w:p>
    <w:p w14:paraId="5D7A7617">
      <w:pPr>
        <w:widowControl/>
        <w:numPr>
          <w:ilvl w:val="0"/>
          <w:numId w:val="6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建筑每层划分为一个防火分区，防火分区面积符合规范要求。</w:t>
      </w:r>
    </w:p>
    <w:p w14:paraId="3E112DB7">
      <w:pPr>
        <w:widowControl/>
        <w:numPr>
          <w:ilvl w:val="0"/>
          <w:numId w:val="6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疏散楼梯间采用封闭楼梯间，楼梯宽度经计算满足人员疏散要求。</w:t>
      </w:r>
    </w:p>
    <w:p w14:paraId="3413ABC2">
      <w:pPr>
        <w:widowControl/>
        <w:numPr>
          <w:ilvl w:val="0"/>
          <w:numId w:val="6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安全出口数量不少于2个，且分布均匀，疏散门向疏散方向开启。</w:t>
      </w:r>
    </w:p>
    <w:p w14:paraId="71B108FD">
      <w:pPr>
        <w:widowControl/>
        <w:numPr>
          <w:ilvl w:val="0"/>
          <w:numId w:val="6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疏散通道、安全出口保持畅通，严禁堆放杂物。</w:t>
      </w:r>
    </w:p>
    <w:p w14:paraId="2FB2D81C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5.2 消防设施</w:t>
      </w:r>
    </w:p>
    <w:p w14:paraId="7B1969EF">
      <w:pPr>
        <w:widowControl/>
        <w:numPr>
          <w:ilvl w:val="0"/>
          <w:numId w:val="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按规范设置室内消火栓系统，消火栓间距不大于30m，保护半径满足要求。</w:t>
      </w:r>
    </w:p>
    <w:p w14:paraId="1901E5C5">
      <w:pPr>
        <w:widowControl/>
        <w:numPr>
          <w:ilvl w:val="0"/>
          <w:numId w:val="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按中危险级配置手提式磷酸铵盐干粉灭火器，每处不少于2具。</w:t>
      </w:r>
    </w:p>
    <w:p w14:paraId="78D8786D">
      <w:pPr>
        <w:widowControl/>
        <w:numPr>
          <w:ilvl w:val="0"/>
          <w:numId w:val="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火灾自动报警系统采用集中报警系统，探测器覆盖所有主要功能房间和走道。</w:t>
      </w:r>
    </w:p>
    <w:p w14:paraId="2390E0D7">
      <w:pPr>
        <w:widowControl/>
        <w:numPr>
          <w:ilvl w:val="0"/>
          <w:numId w:val="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应急广播系统在火灾时可强制启动，引导人员疏散。</w:t>
      </w:r>
    </w:p>
    <w:p w14:paraId="080E59AC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6 建筑构造安全防护</w:t>
      </w:r>
    </w:p>
    <w:p w14:paraId="2992CC7D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6.1 阳台、外窗、窗台防护</w:t>
      </w:r>
    </w:p>
    <w:p w14:paraId="7FBBA94E">
      <w:pPr>
        <w:widowControl/>
        <w:numPr>
          <w:ilvl w:val="0"/>
          <w:numId w:val="8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防护高度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：阳台、外窗、窗台等临空处栏杆净高不低于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1.10m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（24m以下）【依据《民用建筑设计统一标准》GB50352-2019第6.7.3条】。</w:t>
      </w:r>
    </w:p>
    <w:p w14:paraId="5D5B03A1">
      <w:pPr>
        <w:widowControl/>
        <w:numPr>
          <w:ilvl w:val="0"/>
          <w:numId w:val="8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垂直杆件间距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：栏杆垂直杆件净距不大于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0.11m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，防止儿童钻出。</w:t>
      </w:r>
    </w:p>
    <w:p w14:paraId="07A71FB8">
      <w:pPr>
        <w:widowControl/>
        <w:numPr>
          <w:ilvl w:val="0"/>
          <w:numId w:val="8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防攀登措施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：栏杆底部设踢脚板，高度不小于0.15m，防止物品坠落。</w:t>
      </w:r>
    </w:p>
    <w:p w14:paraId="31787C5C">
      <w:pPr>
        <w:widowControl/>
        <w:numPr>
          <w:ilvl w:val="0"/>
          <w:numId w:val="8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窗台防护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：窗台高度低于0.9m时，设置防护栏杆，且窗台可放置花盆处采取防坠落措施。</w:t>
      </w:r>
    </w:p>
    <w:p w14:paraId="764796D5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6.2 出入口防护</w:t>
      </w:r>
    </w:p>
    <w:p w14:paraId="3372592C">
      <w:pPr>
        <w:widowControl/>
        <w:numPr>
          <w:ilvl w:val="0"/>
          <w:numId w:val="9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建筑物主出入口上方设置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挑出宽度不小于1.0m的防坠雨篷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，材料为钢筋混凝土或钢化夹层玻璃，可同时起到遮阳、挡雨和防高空坠物作用。</w:t>
      </w:r>
    </w:p>
    <w:p w14:paraId="44D3C720">
      <w:pPr>
        <w:widowControl/>
        <w:numPr>
          <w:ilvl w:val="0"/>
          <w:numId w:val="9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出入口地面采用防滑材料，坡度不大于2%，并设置排水沟，防止积水湿滑。</w:t>
      </w:r>
    </w:p>
    <w:p w14:paraId="0B8ADDCF">
      <w:pPr>
        <w:widowControl/>
        <w:numPr>
          <w:ilvl w:val="0"/>
          <w:numId w:val="9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出入口门采用安全玻璃，门扇开启时不得影响疏散宽度。</w:t>
      </w:r>
    </w:p>
    <w:p w14:paraId="696C171A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6.3 楼梯与走廊防护</w:t>
      </w:r>
    </w:p>
    <w:p w14:paraId="72BF3688">
      <w:pPr>
        <w:widowControl/>
        <w:numPr>
          <w:ilvl w:val="0"/>
          <w:numId w:val="10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楼梯梯段净宽不小于1.20m，踏步采取防滑措施，楼梯井净宽大于0.11m时采取防坠落措施。</w:t>
      </w:r>
    </w:p>
    <w:p w14:paraId="2C9BE370">
      <w:pPr>
        <w:widowControl/>
        <w:numPr>
          <w:ilvl w:val="0"/>
          <w:numId w:val="10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走廊两侧墙体下返高度低于0.5m处设置防护栏杆。</w:t>
      </w:r>
    </w:p>
    <w:p w14:paraId="7371060B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7 玻璃安全防护</w:t>
      </w:r>
    </w:p>
    <w:p w14:paraId="5201C357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根据《建筑玻璃应用技术规程》JGJ113-2015及《建筑装饰装修工程质量验收标准》GB50210-2018要求：</w:t>
      </w:r>
    </w:p>
    <w:p w14:paraId="28AFB773">
      <w:pPr>
        <w:widowControl/>
        <w:numPr>
          <w:ilvl w:val="0"/>
          <w:numId w:val="11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人群密集场所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：体育场馆、商店、餐厅等区域的外窗、隔断玻璃采用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钢化玻璃或夹层玻璃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，且钢化玻璃需进行均质处理，降低自爆风险。</w:t>
      </w:r>
    </w:p>
    <w:p w14:paraId="781D7E41">
      <w:pPr>
        <w:widowControl/>
        <w:numPr>
          <w:ilvl w:val="0"/>
          <w:numId w:val="11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落地玻璃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：离地高度小于0.5m的落地窗玻璃采用夹层玻璃，防止破碎后坠落伤人。</w:t>
      </w:r>
    </w:p>
    <w:p w14:paraId="1E818EC2">
      <w:pPr>
        <w:widowControl/>
        <w:numPr>
          <w:ilvl w:val="0"/>
          <w:numId w:val="11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玻璃门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：出入口玻璃门采用安全玻璃，并设置防撞提示标识（如彩色贴膜）。</w:t>
      </w:r>
    </w:p>
    <w:p w14:paraId="6B4E67CA">
      <w:pPr>
        <w:widowControl/>
        <w:numPr>
          <w:ilvl w:val="0"/>
          <w:numId w:val="11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玻璃栏杆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：采用夹层玻璃或不小于12mm厚钢化玻璃，扶手高度符合规范。</w:t>
      </w:r>
    </w:p>
    <w:p w14:paraId="39F09CE1">
      <w:pPr>
        <w:widowControl/>
        <w:numPr>
          <w:ilvl w:val="0"/>
          <w:numId w:val="11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光伏玻璃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：屋顶光伏组件采用双层钢化玻璃，提高抗冲击性能。</w:t>
      </w:r>
    </w:p>
    <w:p w14:paraId="5EBF3E2D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8 电气安全防护</w:t>
      </w:r>
    </w:p>
    <w:p w14:paraId="69C12767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8.1 防雷接地</w:t>
      </w:r>
    </w:p>
    <w:p w14:paraId="32117934">
      <w:pPr>
        <w:widowControl/>
        <w:numPr>
          <w:ilvl w:val="0"/>
          <w:numId w:val="1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本项目按第三类防雷建筑设防，屋顶设置避雷带，突出金属物与防雷装置可靠连接。</w:t>
      </w:r>
    </w:p>
    <w:p w14:paraId="6363911C">
      <w:pPr>
        <w:widowControl/>
        <w:numPr>
          <w:ilvl w:val="0"/>
          <w:numId w:val="1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防雷引下线利用结构柱内主筋，接地电阻不大于1Ω。</w:t>
      </w:r>
    </w:p>
    <w:p w14:paraId="7DC2DB79">
      <w:pPr>
        <w:widowControl/>
        <w:numPr>
          <w:ilvl w:val="0"/>
          <w:numId w:val="1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所有进出建筑物的金属管线做等电位连接，防止雷电反击。</w:t>
      </w:r>
    </w:p>
    <w:p w14:paraId="376ABE46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8.2 用电安全</w:t>
      </w:r>
    </w:p>
    <w:p w14:paraId="15124D16">
      <w:pPr>
        <w:widowControl/>
        <w:numPr>
          <w:ilvl w:val="0"/>
          <w:numId w:val="13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插座回路设置剩余电流动作保护器（动作电流≤30mA，动作时间≤0.1s）。</w:t>
      </w:r>
    </w:p>
    <w:p w14:paraId="7A240DAB">
      <w:pPr>
        <w:widowControl/>
        <w:numPr>
          <w:ilvl w:val="0"/>
          <w:numId w:val="13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潮湿场所（浴室、治疗室）插座采用防溅型，并设置局部等电位联结。</w:t>
      </w:r>
    </w:p>
    <w:p w14:paraId="542D60AA">
      <w:pPr>
        <w:widowControl/>
        <w:numPr>
          <w:ilvl w:val="0"/>
          <w:numId w:val="13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电气线路穿金属管或阻燃PVC管敷设，电线电缆选用低烟无卤阻燃型。</w:t>
      </w:r>
    </w:p>
    <w:p w14:paraId="6BE24A39">
      <w:pPr>
        <w:widowControl/>
        <w:numPr>
          <w:ilvl w:val="0"/>
          <w:numId w:val="13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照明灯具安装牢固，大型灯具设置独立吊钩。</w:t>
      </w:r>
    </w:p>
    <w:p w14:paraId="63465F32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9 场地安全防护</w:t>
      </w:r>
    </w:p>
    <w:p w14:paraId="1DBEEFFC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9.1 人车分流</w:t>
      </w:r>
    </w:p>
    <w:p w14:paraId="410962D3">
      <w:pPr>
        <w:widowControl/>
        <w:numPr>
          <w:ilvl w:val="0"/>
          <w:numId w:val="14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建筑主出入口前设置步行广场，与车行道之间用绿化带或隔离桩分隔，实现人车分流。</w:t>
      </w:r>
    </w:p>
    <w:p w14:paraId="20210F0C">
      <w:pPr>
        <w:widowControl/>
        <w:numPr>
          <w:ilvl w:val="0"/>
          <w:numId w:val="14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消防车道与人员通行区域无交叉，或设置警示标志。</w:t>
      </w:r>
    </w:p>
    <w:p w14:paraId="2F4B0365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6C9E"/>
          <w:kern w:val="0"/>
          <w:sz w:val="27"/>
          <w:szCs w:val="27"/>
          <w14:ligatures w14:val="none"/>
        </w:rPr>
        <w:t>9.2 缓冲区与隔离带</w:t>
      </w:r>
    </w:p>
    <w:p w14:paraId="6BCE10D5">
      <w:pPr>
        <w:widowControl/>
        <w:numPr>
          <w:ilvl w:val="0"/>
          <w:numId w:val="15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建筑周边与道路之间设置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:shd w:val="clear" w:color="auto" w:fill="FEE9E7"/>
          <w14:ligatures w14:val="none"/>
        </w:rPr>
        <w:t>宽度不小于3m的绿化缓冲区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，可降低高空坠物风险。</w:t>
      </w:r>
    </w:p>
    <w:p w14:paraId="5B689EBC">
      <w:pPr>
        <w:widowControl/>
        <w:numPr>
          <w:ilvl w:val="0"/>
          <w:numId w:val="15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儿童活动区、户外休息区远离车行道，并设置围栏保护。</w:t>
      </w:r>
    </w:p>
    <w:p w14:paraId="579E66BD">
      <w:pPr>
        <w:widowControl/>
        <w:numPr>
          <w:ilvl w:val="0"/>
          <w:numId w:val="15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场地照明充足，主要通道照度不低于50lx，灯具防眩光。</w:t>
      </w:r>
    </w:p>
    <w:p w14:paraId="72D855B2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10 应急安全设施</w:t>
      </w:r>
    </w:p>
    <w:p w14:paraId="705C8339">
      <w:pPr>
        <w:widowControl/>
        <w:numPr>
          <w:ilvl w:val="0"/>
          <w:numId w:val="16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应急照明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：疏散走道、楼梯间、安全出口等场所设置消防应急照明灯具，连续供电时间不小于90min。</w:t>
      </w:r>
    </w:p>
    <w:p w14:paraId="282321C3">
      <w:pPr>
        <w:widowControl/>
        <w:numPr>
          <w:ilvl w:val="0"/>
          <w:numId w:val="16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疏散指示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：在疏散走道转角处、距离地面1.0m以下的墙面设置灯光疏散指示标志，间距不大于20m。</w:t>
      </w:r>
    </w:p>
    <w:p w14:paraId="66D2F9A6">
      <w:pPr>
        <w:widowControl/>
        <w:numPr>
          <w:ilvl w:val="0"/>
          <w:numId w:val="16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紧急报警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：公共区域设置手动报警按钮，体育场馆、商店内设置声光报警器。</w:t>
      </w:r>
    </w:p>
    <w:p w14:paraId="46C03DE8">
      <w:pPr>
        <w:widowControl/>
        <w:numPr>
          <w:ilvl w:val="0"/>
          <w:numId w:val="16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应急广播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：火灾时可自动启动应急广播，分区播放疏散指令。</w:t>
      </w:r>
    </w:p>
    <w:p w14:paraId="5813B6A3">
      <w:pPr>
        <w:widowControl/>
        <w:numPr>
          <w:ilvl w:val="0"/>
          <w:numId w:val="16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AED配置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：一层大厅医务室配置自动体外除颤器（AED），并设明显标识。</w:t>
      </w:r>
    </w:p>
    <w:p w14:paraId="07525E64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11 施工与验收要求</w:t>
      </w:r>
    </w:p>
    <w:p w14:paraId="7DFBC744">
      <w:pPr>
        <w:widowControl/>
        <w:numPr>
          <w:ilvl w:val="0"/>
          <w:numId w:val="1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施工单位应编制安全防护专项施工方案，经监理审核后实施。</w:t>
      </w:r>
    </w:p>
    <w:p w14:paraId="3F186A99">
      <w:pPr>
        <w:widowControl/>
        <w:numPr>
          <w:ilvl w:val="0"/>
          <w:numId w:val="1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防护栏杆、玻璃安装等关键工序应进行样板引路，验收合格后方可大面积施工。</w:t>
      </w:r>
    </w:p>
    <w:p w14:paraId="26BE42D4">
      <w:pPr>
        <w:widowControl/>
        <w:numPr>
          <w:ilvl w:val="0"/>
          <w:numId w:val="1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安全防护材料（如玻璃、钢材）应有合格证及复验报告，禁止使用不合格产品。</w:t>
      </w:r>
    </w:p>
    <w:p w14:paraId="6C169149">
      <w:pPr>
        <w:widowControl/>
        <w:numPr>
          <w:ilvl w:val="0"/>
          <w:numId w:val="1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隐蔽工程（如预埋件、连接节点）应留存影像资料，并办理隐蔽验收记录。</w:t>
      </w:r>
    </w:p>
    <w:p w14:paraId="38D0884B">
      <w:pPr>
        <w:widowControl/>
        <w:numPr>
          <w:ilvl w:val="0"/>
          <w:numId w:val="1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竣工验收前，应对安全防护设施进行全面检查，包括栏杆抗水平荷载试验、玻璃冲击试验等（按需）。</w:t>
      </w:r>
    </w:p>
    <w:p w14:paraId="330978F1">
      <w:pPr>
        <w:widowControl/>
        <w:numPr>
          <w:ilvl w:val="0"/>
          <w:numId w:val="1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交付使用时应提供安全防护设施使用维护说明书，明确日常检查、维护要求。</w:t>
      </w:r>
    </w:p>
    <w:p w14:paraId="6B324FD6">
      <w:pPr>
        <w:widowControl/>
        <w:jc w:val="left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br w:type="page"/>
      </w:r>
    </w:p>
    <w:p w14:paraId="0D718B46">
      <w:pPr>
        <w:widowControl/>
        <w:pBdr>
          <w:left w:val="single" w:color="005A9C" w:sz="36" w:space="11"/>
        </w:pBdr>
        <w:shd w:val="clear" w:color="auto" w:fill="EEF6FF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004B8F"/>
          <w:kern w:val="0"/>
          <w:sz w:val="33"/>
          <w:szCs w:val="33"/>
          <w14:ligatures w14:val="none"/>
        </w:rPr>
        <w:t>12 结论</w:t>
      </w:r>
    </w:p>
    <w:p w14:paraId="57F8A81D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本项目针对结构安全、消防安全、建筑构造、玻璃防护、电气安全、场地及应急设施等方面进行了系统性的安全防护设计，各项措施均符合国家现行规范要求。防护栏杆高度、间距、玻璃类型、防雷接地、疏散设施等均经过详细计算和构造设计，能够有效保障建筑在正常使用及突发事件下的人员安全。</w:t>
      </w:r>
    </w:p>
    <w:p w14:paraId="79563666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施工阶段应严格落实设计要求，确保防护措施质量可靠。投入使用后，物业管理单位应定期检查维护，确保安全防护设施始终处于有效状态。</w:t>
      </w:r>
    </w:p>
    <w:p w14:paraId="7B71ED66">
      <w:pPr>
        <w:widowControl/>
        <w:shd w:val="clear" w:color="auto" w:fill="F0F9FF"/>
        <w:jc w:val="left"/>
        <w:rPr>
          <w:rFonts w:hint="eastAsia" w:ascii="微软雅黑" w:hAnsi="微软雅黑" w:cs="宋体"/>
          <w:color w:val="444444"/>
          <w:kern w:val="0"/>
          <w:sz w:val="21"/>
          <w:szCs w:val="21"/>
          <w14:ligatures w14:val="none"/>
        </w:rPr>
      </w:pPr>
      <w:r>
        <w:rPr>
          <w:rFonts w:hint="eastAsia" w:ascii="微软雅黑" w:hAnsi="微软雅黑" w:cs="宋体"/>
          <w:b/>
          <w:bCs/>
          <w:color w:val="444444"/>
          <w:kern w:val="0"/>
          <w:sz w:val="21"/>
          <w:szCs w:val="21"/>
          <w14:ligatures w14:val="none"/>
        </w:rPr>
        <w:t>特别说明：</w:t>
      </w:r>
      <w:r>
        <w:rPr>
          <w:rFonts w:hint="eastAsia" w:ascii="微软雅黑" w:hAnsi="微软雅黑" w:cs="宋体"/>
          <w:color w:val="444444"/>
          <w:kern w:val="0"/>
          <w:sz w:val="21"/>
          <w:szCs w:val="21"/>
          <w14:ligatures w14:val="none"/>
        </w:rPr>
        <w:t> 本报告依据项目现有设计文件及国家最新规范编制，其中部分数据（如栏杆高度、玻璃类型）结合了项目功能特点进行了优化设计。施工中如有变更，应重新复核安全防护性能。</w:t>
      </w:r>
    </w:p>
    <w:p w14:paraId="6900C6FF">
      <w:pPr>
        <w:widowControl/>
        <w:spacing w:after="180"/>
        <w:jc w:val="right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</w:p>
    <w:p w14:paraId="5098ABB0">
      <w:pPr>
        <w:widowControl/>
        <w:spacing w:after="180"/>
        <w:jc w:val="right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</w:p>
    <w:p w14:paraId="06B55FF0">
      <w:pPr>
        <w:widowControl/>
        <w:spacing w:after="180"/>
        <w:jc w:val="righ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沈阳大学建筑设计研究院</w:t>
      </w:r>
    </w:p>
    <w:p w14:paraId="6FF17B7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1996041"/>
      <w:docPartObj>
        <w:docPartGallery w:val="AutoText"/>
      </w:docPartObj>
    </w:sdtPr>
    <w:sdtContent>
      <w:p w14:paraId="75DB4DFC">
        <w:pPr>
          <w:pStyle w:val="11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26346A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D7D21"/>
    <w:multiLevelType w:val="multilevel"/>
    <w:tmpl w:val="06DD7D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E70638A"/>
    <w:multiLevelType w:val="multilevel"/>
    <w:tmpl w:val="1E7063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EB37617"/>
    <w:multiLevelType w:val="multilevel"/>
    <w:tmpl w:val="1EB376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5E16B21"/>
    <w:multiLevelType w:val="multilevel"/>
    <w:tmpl w:val="25E16B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A536C58"/>
    <w:multiLevelType w:val="multilevel"/>
    <w:tmpl w:val="2A536C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03638C6"/>
    <w:multiLevelType w:val="multilevel"/>
    <w:tmpl w:val="303638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2C907F8"/>
    <w:multiLevelType w:val="multilevel"/>
    <w:tmpl w:val="32C907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81C4B11"/>
    <w:multiLevelType w:val="multilevel"/>
    <w:tmpl w:val="381C4B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B782C83"/>
    <w:multiLevelType w:val="multilevel"/>
    <w:tmpl w:val="3B782C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1FB01EA"/>
    <w:multiLevelType w:val="multilevel"/>
    <w:tmpl w:val="41FB01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5260285"/>
    <w:multiLevelType w:val="multilevel"/>
    <w:tmpl w:val="452602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9CE302E"/>
    <w:multiLevelType w:val="multilevel"/>
    <w:tmpl w:val="49CE30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FA23524"/>
    <w:multiLevelType w:val="multilevel"/>
    <w:tmpl w:val="4FA235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B4928CE"/>
    <w:multiLevelType w:val="multilevel"/>
    <w:tmpl w:val="6B4928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6C1A7A00"/>
    <w:multiLevelType w:val="multilevel"/>
    <w:tmpl w:val="6C1A7A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70DE5477"/>
    <w:multiLevelType w:val="multilevel"/>
    <w:tmpl w:val="70DE54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F941314"/>
    <w:multiLevelType w:val="multilevel"/>
    <w:tmpl w:val="7F9413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9"/>
  </w:num>
  <w:num w:numId="5">
    <w:abstractNumId w:val="13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  <w:num w:numId="12">
    <w:abstractNumId w:val="11"/>
  </w:num>
  <w:num w:numId="13">
    <w:abstractNumId w:val="14"/>
  </w:num>
  <w:num w:numId="14">
    <w:abstractNumId w:val="3"/>
  </w:num>
  <w:num w:numId="15">
    <w:abstractNumId w:val="15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35"/>
    <w:rsid w:val="001303E1"/>
    <w:rsid w:val="002743E5"/>
    <w:rsid w:val="002D3D31"/>
    <w:rsid w:val="002F73B7"/>
    <w:rsid w:val="00427C84"/>
    <w:rsid w:val="0049025D"/>
    <w:rsid w:val="005261B6"/>
    <w:rsid w:val="005C1735"/>
    <w:rsid w:val="00615AFE"/>
    <w:rsid w:val="006E748A"/>
    <w:rsid w:val="009C2C94"/>
    <w:rsid w:val="00A73197"/>
    <w:rsid w:val="00B01B74"/>
    <w:rsid w:val="00B67B01"/>
    <w:rsid w:val="00B97226"/>
    <w:rsid w:val="00C134F6"/>
    <w:rsid w:val="00C15911"/>
    <w:rsid w:val="00C905BA"/>
    <w:rsid w:val="00C943D5"/>
    <w:rsid w:val="00E52B8A"/>
    <w:rsid w:val="026A7727"/>
    <w:rsid w:val="47F44758"/>
    <w:rsid w:val="6437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2938</Words>
  <Characters>3562</Characters>
  <Lines>26</Lines>
  <Paragraphs>7</Paragraphs>
  <TotalTime>4</TotalTime>
  <ScaleCrop>false</ScaleCrop>
  <LinksUpToDate>false</LinksUpToDate>
  <CharactersWithSpaces>3629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2026-03-11T01:02:00Z</dcterms:created>
  <dc:creator>xing yu</dc:creator>
  <cp:lastModifiedBy>徐沐</cp:lastModifiedBy>
  <dcterms:modified xsi:type="dcterms:W3CDTF">2026-03-11T03:12:11Z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eyJoZGlkIjoiY2Q1Y2NkZTgyMjU0ZmVkMjM0YzViOWUzZjVkOTdmZDciLCJ1c2VySWQiOiI5NjA2NjExNDIifQ==</vt:lpwstr>
  </property>
  <property fmtid="{D5CDD505-2E9C-101B-9397-08002B2CF9AE}" pid="3" name="KSOProductBuildVer">
    <vt:lpwstr>2052-12.1.0.25222</vt:lpwstr>
  </property>
  <property fmtid="{D5CDD505-2E9C-101B-9397-08002B2CF9AE}" pid="4" name="ICV">
    <vt:lpwstr>02D390F9F0F24494AECCF7B93871A4BB_12</vt:lpwstr>
  </property>
</Properties>
</file>