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440E" w14:textId="77777777" w:rsidR="00666C08" w:rsidRDefault="00666C08" w:rsidP="00C220D5">
      <w:pPr>
        <w:widowControl/>
        <w:pBdr>
          <w:bottom w:val="single" w:sz="18" w:space="11" w:color="0066B3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66B3"/>
          <w:spacing w:val="15"/>
          <w:kern w:val="36"/>
          <w:sz w:val="39"/>
          <w:szCs w:val="39"/>
          <w14:ligatures w14:val="none"/>
        </w:rPr>
      </w:pPr>
    </w:p>
    <w:p w14:paraId="5D6DC920" w14:textId="77777777" w:rsidR="00666C08" w:rsidRDefault="00666C08" w:rsidP="00C220D5">
      <w:pPr>
        <w:widowControl/>
        <w:pBdr>
          <w:bottom w:val="single" w:sz="18" w:space="11" w:color="0066B3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66B3"/>
          <w:spacing w:val="15"/>
          <w:kern w:val="36"/>
          <w:sz w:val="39"/>
          <w:szCs w:val="39"/>
          <w14:ligatures w14:val="none"/>
        </w:rPr>
      </w:pPr>
    </w:p>
    <w:p w14:paraId="738E2FFF" w14:textId="77777777" w:rsidR="00666C08" w:rsidRDefault="00666C08" w:rsidP="00C220D5">
      <w:pPr>
        <w:widowControl/>
        <w:pBdr>
          <w:bottom w:val="single" w:sz="18" w:space="11" w:color="0066B3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66B3"/>
          <w:spacing w:val="15"/>
          <w:kern w:val="36"/>
          <w:sz w:val="39"/>
          <w:szCs w:val="39"/>
          <w14:ligatures w14:val="none"/>
        </w:rPr>
      </w:pPr>
    </w:p>
    <w:p w14:paraId="60FEEECD" w14:textId="57C9CB6E" w:rsidR="00C220D5" w:rsidRPr="00C220D5" w:rsidRDefault="00C220D5" w:rsidP="00C220D5">
      <w:pPr>
        <w:widowControl/>
        <w:pBdr>
          <w:bottom w:val="single" w:sz="18" w:space="11" w:color="0066B3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0066B3"/>
          <w:spacing w:val="15"/>
          <w:kern w:val="36"/>
          <w:sz w:val="39"/>
          <w:szCs w:val="39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66B3"/>
          <w:spacing w:val="15"/>
          <w:kern w:val="36"/>
          <w:sz w:val="39"/>
          <w:szCs w:val="39"/>
          <w14:ligatures w14:val="none"/>
        </w:rPr>
        <w:t>给排水管道、设备、设施标识设置说明</w:t>
      </w:r>
    </w:p>
    <w:p w14:paraId="5143992C" w14:textId="77777777" w:rsidR="00E0636F" w:rsidRDefault="00C220D5" w:rsidP="00C220D5">
      <w:pPr>
        <w:widowControl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项目名称：</w:t>
      </w:r>
      <w:r w:rsidR="00E0636F" w:rsidRPr="00E0636F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从集成到消解：低碳视角下的层次化建筑系统设计</w:t>
      </w:r>
    </w:p>
    <w:p w14:paraId="633DE24D" w14:textId="15254137" w:rsidR="00C220D5" w:rsidRPr="00C220D5" w:rsidRDefault="00C220D5" w:rsidP="00C220D5">
      <w:pPr>
        <w:widowControl/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Cs w:val="24"/>
          <w14:ligatures w14:val="none"/>
        </w:rPr>
        <w:t>建设单位：</w:t>
      </w:r>
      <w:r w:rsidRPr="00C220D5"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  <w:t>沈阳大学</w:t>
      </w:r>
    </w:p>
    <w:p w14:paraId="581F7E69" w14:textId="77777777" w:rsidR="00C220D5" w:rsidRPr="00C220D5" w:rsidRDefault="00C220D5" w:rsidP="00C220D5">
      <w:pPr>
        <w:widowControl/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Cs w:val="24"/>
          <w14:ligatures w14:val="none"/>
        </w:rPr>
        <w:t>设计单位：</w:t>
      </w:r>
      <w:r w:rsidRPr="00C220D5"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  <w:t>沈阳大学建筑设计研究院</w:t>
      </w:r>
    </w:p>
    <w:p w14:paraId="4B416533" w14:textId="77777777" w:rsidR="00C220D5" w:rsidRPr="00C220D5" w:rsidRDefault="00C220D5" w:rsidP="00C220D5">
      <w:pPr>
        <w:widowControl/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Cs w:val="24"/>
          <w14:ligatures w14:val="none"/>
        </w:rPr>
        <w:t>工程地点：</w:t>
      </w:r>
      <w:r w:rsidRPr="00C220D5"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  <w:t>辽宁省沈阳市</w:t>
      </w:r>
    </w:p>
    <w:p w14:paraId="26D43450" w14:textId="77777777" w:rsidR="00C220D5" w:rsidRPr="00C220D5" w:rsidRDefault="00C220D5" w:rsidP="00C220D5">
      <w:pPr>
        <w:widowControl/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Cs w:val="24"/>
          <w14:ligatures w14:val="none"/>
        </w:rPr>
        <w:t>建筑规模：</w:t>
      </w:r>
      <w:r w:rsidRPr="00C220D5">
        <w:rPr>
          <w:rFonts w:ascii="微软雅黑" w:hAnsi="微软雅黑" w:cs="宋体" w:hint="eastAsia"/>
          <w:color w:val="2C3E50"/>
          <w:kern w:val="0"/>
          <w:szCs w:val="24"/>
          <w14:ligatures w14:val="none"/>
        </w:rPr>
        <w:t>地上2层，建筑面积2400㎡，建筑高度14m</w:t>
      </w:r>
    </w:p>
    <w:p w14:paraId="35E7B249" w14:textId="77777777" w:rsidR="00C220D5" w:rsidRPr="00C220D5" w:rsidRDefault="00C220D5" w:rsidP="00C220D5">
      <w:pPr>
        <w:widowControl/>
        <w:spacing w:after="180"/>
        <w:rPr>
          <w:rFonts w:ascii="微软雅黑" w:hAnsi="微软雅黑" w:cs="宋体" w:hint="eastAsia"/>
          <w:color w:val="004B8F"/>
          <w:kern w:val="0"/>
          <w:sz w:val="23"/>
          <w:szCs w:val="23"/>
          <w14:ligatures w14:val="none"/>
        </w:rPr>
      </w:pPr>
      <w:r w:rsidRPr="00C220D5">
        <w:rPr>
          <w:rFonts w:ascii="微软雅黑" w:hAnsi="微软雅黑" w:cs="宋体" w:hint="eastAsia"/>
          <w:color w:val="004B8F"/>
          <w:kern w:val="0"/>
          <w:sz w:val="23"/>
          <w:szCs w:val="23"/>
          <w14:ligatures w14:val="none"/>
        </w:rPr>
        <w:t>设计编号：GPS-LJ1-2026-001 │ 版本：A/0</w:t>
      </w:r>
    </w:p>
    <w:p w14:paraId="14AF7077" w14:textId="77777777" w:rsidR="00C220D5" w:rsidRPr="00C220D5" w:rsidRDefault="00C220D5" w:rsidP="00C220D5">
      <w:pPr>
        <w:widowControl/>
        <w:spacing w:after="180"/>
        <w:rPr>
          <w:rFonts w:ascii="微软雅黑" w:hAnsi="微软雅黑" w:cs="宋体" w:hint="eastAsia"/>
          <w:color w:val="666666"/>
          <w:kern w:val="0"/>
          <w:sz w:val="21"/>
          <w:szCs w:val="21"/>
          <w14:ligatures w14:val="none"/>
        </w:rPr>
      </w:pPr>
      <w:r w:rsidRPr="00C220D5">
        <w:rPr>
          <w:rFonts w:ascii="微软雅黑" w:hAnsi="微软雅黑" w:cs="宋体" w:hint="eastAsia"/>
          <w:color w:val="666666"/>
          <w:kern w:val="0"/>
          <w:sz w:val="21"/>
          <w:szCs w:val="21"/>
          <w14:ligatures w14:val="none"/>
        </w:rPr>
        <w:t>编制日期：2026年3月11日</w:t>
      </w:r>
    </w:p>
    <w:p w14:paraId="03A0787A" w14:textId="77777777" w:rsidR="00666C08" w:rsidRDefault="00666C08">
      <w:pPr>
        <w:widowControl/>
        <w:jc w:val="left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br w:type="page"/>
      </w:r>
    </w:p>
    <w:p w14:paraId="297A45D2" w14:textId="14FB3156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lastRenderedPageBreak/>
        <w:t>1 编制依据</w:t>
      </w:r>
    </w:p>
    <w:p w14:paraId="52D552CB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《建筑给水排水及采暖工程施工质量验收规范》GB50242-2002</w:t>
      </w:r>
    </w:p>
    <w:p w14:paraId="5CD616DA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《工业管道的基本识别色、识别符号和安全标识》GB7231-2003</w:t>
      </w:r>
    </w:p>
    <w:p w14:paraId="1C37929F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《消防安全标志设置要求》GB15630-1995</w:t>
      </w:r>
    </w:p>
    <w:p w14:paraId="1B00A70B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《给水排水管道工程施工及验收规范》GB50268-2008</w:t>
      </w:r>
    </w:p>
    <w:p w14:paraId="03151D34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《建筑给水排水设计标准》GB50015-2019</w:t>
      </w:r>
    </w:p>
    <w:p w14:paraId="5C0DFCF3" w14:textId="77777777" w:rsidR="00C220D5" w:rsidRPr="00C220D5" w:rsidRDefault="00C220D5" w:rsidP="00C220D5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本项目给排水专业施工图纸及设计说明</w:t>
      </w:r>
    </w:p>
    <w:p w14:paraId="1FADE4CD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2 标识设置目的</w:t>
      </w:r>
    </w:p>
    <w:p w14:paraId="6D2F53E0" w14:textId="77777777" w:rsidR="00C220D5" w:rsidRPr="00C220D5" w:rsidRDefault="00C220D5" w:rsidP="00C220D5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为便于给排水系统日常运行管理、维修维护及应急操作，确保管道、设备、阀门等清晰可辨，防止误操作，特制定本标识设置说明。标识应具有耐久性、醒目性和规范性。</w:t>
      </w:r>
    </w:p>
    <w:p w14:paraId="4BB1BC8C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3 管道标识设置</w:t>
      </w:r>
    </w:p>
    <w:p w14:paraId="7C9B3094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3.1 管道识别色</w:t>
      </w:r>
    </w:p>
    <w:p w14:paraId="68A3A948" w14:textId="77777777" w:rsidR="00C220D5" w:rsidRPr="00C220D5" w:rsidRDefault="00C220D5" w:rsidP="00C220D5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根据GB7231-2003规定，不同介质管道应设置相应的识别色。本项目给排水管道识别色按下表执行：</w:t>
      </w:r>
    </w:p>
    <w:tbl>
      <w:tblPr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596"/>
        <w:gridCol w:w="1257"/>
        <w:gridCol w:w="4490"/>
      </w:tblGrid>
      <w:tr w:rsidR="00C220D5" w:rsidRPr="00C220D5" w14:paraId="7CFA7935" w14:textId="77777777">
        <w:tc>
          <w:tcPr>
            <w:tcW w:w="0" w:type="auto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0066B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9A21163" w14:textId="77777777" w:rsidR="00C220D5" w:rsidRPr="00C220D5" w:rsidRDefault="00C220D5" w:rsidP="00C220D5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lastRenderedPageBreak/>
              <w:t>管道介质</w:t>
            </w:r>
          </w:p>
        </w:tc>
        <w:tc>
          <w:tcPr>
            <w:tcW w:w="0" w:type="auto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0066B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981E1D4" w14:textId="77777777" w:rsidR="00C220D5" w:rsidRPr="00C220D5" w:rsidRDefault="00C220D5" w:rsidP="00C220D5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识别色</w:t>
            </w:r>
          </w:p>
        </w:tc>
        <w:tc>
          <w:tcPr>
            <w:tcW w:w="0" w:type="auto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0066B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6C133D8" w14:textId="77777777" w:rsidR="00C220D5" w:rsidRPr="00C220D5" w:rsidRDefault="00C220D5" w:rsidP="00C220D5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色标</w:t>
            </w:r>
          </w:p>
        </w:tc>
        <w:tc>
          <w:tcPr>
            <w:tcW w:w="0" w:type="auto"/>
            <w:tcBorders>
              <w:top w:val="single" w:sz="6" w:space="0" w:color="004B8F"/>
              <w:left w:val="single" w:sz="6" w:space="0" w:color="004B8F"/>
              <w:bottom w:val="single" w:sz="6" w:space="0" w:color="004B8F"/>
              <w:right w:val="single" w:sz="6" w:space="0" w:color="004B8F"/>
            </w:tcBorders>
            <w:shd w:val="clear" w:color="auto" w:fill="0066B3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CEEB74A" w14:textId="77777777" w:rsidR="00C220D5" w:rsidRPr="00C220D5" w:rsidRDefault="00C220D5" w:rsidP="00C220D5">
            <w:pPr>
              <w:widowControl/>
              <w:jc w:val="center"/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:rsidR="00C220D5" w:rsidRPr="00C220D5" w14:paraId="178B36D8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08D29A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生活给水管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842A98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蓝色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630274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#1E90FF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61F1F0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包括冷水、热水（热水管加红色色环）</w:t>
            </w:r>
          </w:p>
        </w:tc>
      </w:tr>
      <w:tr w:rsidR="00C220D5" w:rsidRPr="00C220D5" w14:paraId="4946756B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C3A7DA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热水给水管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0B368E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蓝色+红色环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38AFB1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B8E56D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在蓝色底漆上每隔1m涂50mm红色色环</w:t>
            </w:r>
          </w:p>
        </w:tc>
      </w:tr>
      <w:tr w:rsidR="00C220D5" w:rsidRPr="00C220D5" w14:paraId="0E4EAA80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135626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生活排水管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DCC633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灰色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AC5691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#808080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81A974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包括污水、废水</w:t>
            </w:r>
          </w:p>
        </w:tc>
      </w:tr>
      <w:tr w:rsidR="00C220D5" w:rsidRPr="00C220D5" w14:paraId="6AB4827E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EF9E6E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雨水管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9DC910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黑色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374242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#000000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F5907A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:rsidR="00C220D5" w:rsidRPr="00C220D5" w14:paraId="5232BA91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FF0460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消火栓给水管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57A03B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红色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AACA9B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#FF0000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2B679D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  <w:tr w:rsidR="00C220D5" w:rsidRPr="00C220D5" w14:paraId="3EA1A7C6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2C1FEB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喷淋给水管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D17301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红色+黄色环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35D84A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B74A14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红色底漆，每隔2m涂50mm黄色色环</w:t>
            </w:r>
          </w:p>
        </w:tc>
      </w:tr>
      <w:tr w:rsidR="00C220D5" w:rsidRPr="00C220D5" w14:paraId="2EC89324" w14:textId="77777777"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AE2DD8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中水管（若有）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21AC48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浅绿色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DB26D1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#90EE90</w:t>
            </w:r>
          </w:p>
        </w:tc>
        <w:tc>
          <w:tcPr>
            <w:tcW w:w="0" w:type="auto"/>
            <w:tcBorders>
              <w:top w:val="single" w:sz="6" w:space="0" w:color="B0C4DE"/>
              <w:left w:val="single" w:sz="6" w:space="0" w:color="B0C4DE"/>
              <w:bottom w:val="single" w:sz="6" w:space="0" w:color="B0C4DE"/>
              <w:right w:val="single" w:sz="6" w:space="0" w:color="B0C4DE"/>
            </w:tcBorders>
            <w:shd w:val="clear" w:color="auto" w:fill="F8FC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6CDF8B" w14:textId="77777777" w:rsidR="00C220D5" w:rsidRPr="00C220D5" w:rsidRDefault="00C220D5" w:rsidP="00C220D5">
            <w:pPr>
              <w:widowControl/>
              <w:jc w:val="left"/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</w:pPr>
            <w:r w:rsidRPr="00C220D5">
              <w:rPr>
                <w:rFonts w:ascii="微软雅黑" w:hAnsi="微软雅黑" w:cs="宋体" w:hint="eastAsia"/>
                <w:color w:val="2C3E50"/>
                <w:kern w:val="0"/>
                <w:sz w:val="23"/>
                <w:szCs w:val="23"/>
                <w14:ligatures w14:val="none"/>
              </w:rPr>
              <w:t>—</w:t>
            </w:r>
          </w:p>
        </w:tc>
      </w:tr>
    </w:tbl>
    <w:p w14:paraId="5FC19608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3.2 管道流向标识</w:t>
      </w:r>
    </w:p>
    <w:p w14:paraId="20A59576" w14:textId="77777777" w:rsidR="00C220D5" w:rsidRPr="00C220D5" w:rsidRDefault="00C220D5" w:rsidP="00C220D5">
      <w:pPr>
        <w:widowControl/>
        <w:spacing w:after="180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所有主干管道应在起点、终点、拐弯处、穿墙处及直线段每隔20m设置流向箭头。箭头颜色为白色或黑色（与底色对比明显），箭头样式为“→”，并标明介质名称（如“生活给水”“排水”）。</w:t>
      </w:r>
    </w:p>
    <w:p w14:paraId="0B63A092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3.3 管道标识位置</w:t>
      </w:r>
    </w:p>
    <w:p w14:paraId="0813A635" w14:textId="77777777" w:rsidR="00C220D5" w:rsidRPr="00C220D5" w:rsidRDefault="00C220D5" w:rsidP="00C220D5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lastRenderedPageBreak/>
        <w:t>管道穿墙、穿楼板处两侧应设置标识。</w:t>
      </w:r>
    </w:p>
    <w:p w14:paraId="74DBF653" w14:textId="77777777" w:rsidR="00C220D5" w:rsidRPr="00C220D5" w:rsidRDefault="00C220D5" w:rsidP="00C220D5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管道交叉、拐弯、分支处应设置标识。</w:t>
      </w:r>
    </w:p>
    <w:p w14:paraId="3585BB66" w14:textId="77777777" w:rsidR="00C220D5" w:rsidRPr="00C220D5" w:rsidRDefault="00C220D5" w:rsidP="00C220D5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立管应在每层距地面1.5m处设置标识。</w:t>
      </w:r>
    </w:p>
    <w:p w14:paraId="66730B99" w14:textId="77777777" w:rsidR="00C220D5" w:rsidRPr="00C220D5" w:rsidRDefault="00C220D5" w:rsidP="00C220D5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标识应清晰可见，不受遮挡。</w:t>
      </w:r>
    </w:p>
    <w:p w14:paraId="6690DAB9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4 设备标识设置</w:t>
      </w:r>
    </w:p>
    <w:p w14:paraId="5E23EBDB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4.1 给排水设备</w:t>
      </w:r>
    </w:p>
    <w:p w14:paraId="231C2C0B" w14:textId="77777777" w:rsidR="00C220D5" w:rsidRPr="00C220D5" w:rsidRDefault="00C220D5" w:rsidP="00C220D5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生活水泵、消防水泵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：设置不锈钢设备铭牌，注明设备名称、型号、扬程、流量、功率、生产厂家、编号等。控制柜上设置“运行”“停止”“故障”指示灯及手/自动转换开关标识。</w:t>
      </w:r>
    </w:p>
    <w:p w14:paraId="0AD262AA" w14:textId="77777777" w:rsidR="00C220D5" w:rsidRPr="00C220D5" w:rsidRDefault="00C220D5" w:rsidP="00C220D5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水箱、水池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：设置水位标识（最高水位、最低水位），并标明容积、用途。人孔盖板设置“有限空间 未经许可严禁进入”警示标识。</w:t>
      </w:r>
    </w:p>
    <w:p w14:paraId="441FBDDE" w14:textId="77777777" w:rsidR="00C220D5" w:rsidRPr="00C220D5" w:rsidRDefault="00C220D5" w:rsidP="00C220D5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水处理设备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：标明设备名称、进出口方向、操作说明。</w:t>
      </w:r>
    </w:p>
    <w:p w14:paraId="10C3CAA3" w14:textId="77777777" w:rsidR="00C220D5" w:rsidRPr="00C220D5" w:rsidRDefault="00C220D5" w:rsidP="00C220D5">
      <w:pPr>
        <w:widowControl/>
        <w:numPr>
          <w:ilvl w:val="0"/>
          <w:numId w:val="11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热水器、换热器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：设置设备铭牌，进出口管道标明“热水”“冷水”，并设置温度显示标识。</w:t>
      </w:r>
    </w:p>
    <w:p w14:paraId="424192A7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4.2 阀门标识</w:t>
      </w:r>
    </w:p>
    <w:p w14:paraId="68A3D66D" w14:textId="77777777" w:rsidR="00C220D5" w:rsidRPr="00C220D5" w:rsidRDefault="00C220D5" w:rsidP="00C220D5">
      <w:pPr>
        <w:widowControl/>
        <w:numPr>
          <w:ilvl w:val="0"/>
          <w:numId w:val="12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lastRenderedPageBreak/>
        <w:t>阀门编号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：所有阀门均应悬挂或粘贴阀门牌，阀门牌上标明编号（如F-1-01）、名称、开启方向（开/关指示箭头）、管道介质及压力。</w:t>
      </w:r>
    </w:p>
    <w:p w14:paraId="7065F18E" w14:textId="77777777" w:rsidR="00C220D5" w:rsidRPr="00C220D5" w:rsidRDefault="00C220D5" w:rsidP="00C220D5">
      <w:pPr>
        <w:widowControl/>
        <w:numPr>
          <w:ilvl w:val="0"/>
          <w:numId w:val="12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常开/常闭阀门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：应在阀门牌上注明“常开”或“常闭”。</w:t>
      </w:r>
    </w:p>
    <w:p w14:paraId="11F0CC40" w14:textId="77777777" w:rsidR="00C220D5" w:rsidRPr="00C220D5" w:rsidRDefault="00C220D5" w:rsidP="00C220D5">
      <w:pPr>
        <w:widowControl/>
        <w:numPr>
          <w:ilvl w:val="0"/>
          <w:numId w:val="12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重要阀门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（如消防水泵出口阀门、分区控制阀）：应加锁管理，并设置“重要阀门 操作须经授权”警示。</w:t>
      </w:r>
    </w:p>
    <w:p w14:paraId="5DD869DF" w14:textId="77777777" w:rsidR="00C220D5" w:rsidRPr="00C220D5" w:rsidRDefault="00C220D5" w:rsidP="00C220D5">
      <w:pPr>
        <w:widowControl/>
        <w:spacing w:before="300" w:after="150"/>
        <w:jc w:val="left"/>
        <w:outlineLvl w:val="2"/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6C9E"/>
          <w:kern w:val="0"/>
          <w:sz w:val="27"/>
          <w:szCs w:val="27"/>
          <w14:ligatures w14:val="none"/>
        </w:rPr>
        <w:t>4.3 附件标识</w:t>
      </w:r>
    </w:p>
    <w:p w14:paraId="526279CF" w14:textId="77777777" w:rsidR="00C220D5" w:rsidRPr="00C220D5" w:rsidRDefault="00C220D5" w:rsidP="00C220D5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减压阀、安全阀、倒流防止器、水表、流量计等附件应设置独立标识牌，标明型号、参数、整定值（如有）、检验日期。</w:t>
      </w:r>
    </w:p>
    <w:p w14:paraId="26E7E653" w14:textId="77777777" w:rsidR="00C220D5" w:rsidRPr="00C220D5" w:rsidRDefault="00C220D5" w:rsidP="00C220D5">
      <w:pPr>
        <w:widowControl/>
        <w:numPr>
          <w:ilvl w:val="0"/>
          <w:numId w:val="13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伸缩器、补偿器应标明安装方向。</w:t>
      </w:r>
    </w:p>
    <w:p w14:paraId="297BB5C0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5 标识材料与安装要求</w:t>
      </w:r>
    </w:p>
    <w:p w14:paraId="09F8580D" w14:textId="77777777" w:rsidR="00C220D5" w:rsidRPr="00C220D5" w:rsidRDefault="00C220D5" w:rsidP="00C220D5">
      <w:pPr>
        <w:widowControl/>
        <w:numPr>
          <w:ilvl w:val="0"/>
          <w:numId w:val="14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管道识别色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：采用环氧树脂漆喷涂，颜色均匀，不褪色。</w:t>
      </w:r>
    </w:p>
    <w:p w14:paraId="1756A146" w14:textId="77777777" w:rsidR="00C220D5" w:rsidRPr="00C220D5" w:rsidRDefault="00C220D5" w:rsidP="00C220D5">
      <w:pPr>
        <w:widowControl/>
        <w:numPr>
          <w:ilvl w:val="0"/>
          <w:numId w:val="14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流向箭头、文字标识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：采用自粘性色带或喷涂，表面</w:t>
      </w:r>
      <w:proofErr w:type="gramStart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覆</w:t>
      </w:r>
      <w:proofErr w:type="gramEnd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透明保护膜，耐候性≥5年。</w:t>
      </w:r>
    </w:p>
    <w:p w14:paraId="7175B6E5" w14:textId="77777777" w:rsidR="00C220D5" w:rsidRPr="00C220D5" w:rsidRDefault="00C220D5" w:rsidP="00C220D5">
      <w:pPr>
        <w:widowControl/>
        <w:numPr>
          <w:ilvl w:val="0"/>
          <w:numId w:val="14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proofErr w:type="gramStart"/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阀门牌</w:t>
      </w:r>
      <w:proofErr w:type="gramEnd"/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、设备铭牌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：采用不锈钢或铝板腐蚀工艺，字体凹刻或印刷，固定于明显位置，螺丝固定或扎带固定。</w:t>
      </w:r>
    </w:p>
    <w:p w14:paraId="4BF65F6F" w14:textId="77777777" w:rsidR="00C220D5" w:rsidRPr="00C220D5" w:rsidRDefault="00C220D5" w:rsidP="00C220D5">
      <w:pPr>
        <w:widowControl/>
        <w:numPr>
          <w:ilvl w:val="0"/>
          <w:numId w:val="14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t>安装高度</w:t>
      </w: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：管道标识中心距地面1.2m~1.5m；</w:t>
      </w:r>
      <w:proofErr w:type="gramStart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阀门牌</w:t>
      </w:r>
      <w:proofErr w:type="gramEnd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悬挂高度</w:t>
      </w:r>
      <w:proofErr w:type="gramStart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宜距操作</w:t>
      </w:r>
      <w:proofErr w:type="gramEnd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面1.5m左右。</w:t>
      </w:r>
    </w:p>
    <w:p w14:paraId="45B8030F" w14:textId="77777777" w:rsidR="00C220D5" w:rsidRPr="00C220D5" w:rsidRDefault="00C220D5" w:rsidP="00C220D5">
      <w:pPr>
        <w:widowControl/>
        <w:numPr>
          <w:ilvl w:val="0"/>
          <w:numId w:val="14"/>
        </w:numPr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2C3E50"/>
          <w:kern w:val="0"/>
          <w:sz w:val="27"/>
          <w:szCs w:val="27"/>
          <w14:ligatures w14:val="none"/>
        </w:rPr>
        <w:lastRenderedPageBreak/>
        <w:t>所有标识应安装牢固，不得因振动、潮湿而脱落。</w:t>
      </w:r>
    </w:p>
    <w:p w14:paraId="3F5A3934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6 安全与警示标识</w:t>
      </w:r>
    </w:p>
    <w:p w14:paraId="0351692B" w14:textId="77777777" w:rsidR="00C220D5" w:rsidRPr="00C220D5" w:rsidRDefault="00C220D5" w:rsidP="00C220D5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水泵房、水箱间、热交换间等设备用房门口应设置“机房重地 闲人免入”警示牌。</w:t>
      </w:r>
    </w:p>
    <w:p w14:paraId="653C51F6" w14:textId="77777777" w:rsidR="00C220D5" w:rsidRPr="00C220D5" w:rsidRDefault="00C220D5" w:rsidP="00C220D5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消防水泵、喷淋泵等消防</w:t>
      </w:r>
      <w:proofErr w:type="gramStart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设备旁应设置</w:t>
      </w:r>
      <w:proofErr w:type="gramEnd"/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“消防应急设备”标识，并保持红色背景。</w:t>
      </w:r>
    </w:p>
    <w:p w14:paraId="5621452D" w14:textId="77777777" w:rsidR="00C220D5" w:rsidRPr="00C220D5" w:rsidRDefault="00C220D5" w:rsidP="00C220D5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排水井、集水坑处应设置“当心坠落”警示标识。</w:t>
      </w:r>
    </w:p>
    <w:p w14:paraId="5567B506" w14:textId="77777777" w:rsidR="00C220D5" w:rsidRPr="00C220D5" w:rsidRDefault="00C220D5" w:rsidP="00C220D5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高温管道（如热水管、蒸汽管）应设置“当心烫伤”标识。</w:t>
      </w:r>
    </w:p>
    <w:p w14:paraId="069893AE" w14:textId="77777777" w:rsidR="00C220D5" w:rsidRPr="00C220D5" w:rsidRDefault="00C220D5" w:rsidP="00C220D5">
      <w:pPr>
        <w:widowControl/>
        <w:numPr>
          <w:ilvl w:val="0"/>
          <w:numId w:val="15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化学药剂储存区域（如有）应设置“腐蚀品”“有害品”等安全标识。</w:t>
      </w:r>
    </w:p>
    <w:p w14:paraId="26662E4A" w14:textId="77777777" w:rsidR="00C220D5" w:rsidRPr="00C220D5" w:rsidRDefault="00C220D5" w:rsidP="00C220D5">
      <w:pPr>
        <w:widowControl/>
        <w:pBdr>
          <w:left w:val="single" w:sz="36" w:space="11" w:color="0066B3"/>
        </w:pBdr>
        <w:shd w:val="clear" w:color="auto" w:fill="E6F2FF"/>
        <w:spacing w:before="450" w:after="225"/>
        <w:jc w:val="left"/>
        <w:outlineLvl w:val="1"/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004B8F"/>
          <w:kern w:val="0"/>
          <w:sz w:val="30"/>
          <w:szCs w:val="30"/>
          <w14:ligatures w14:val="none"/>
        </w:rPr>
        <w:t>7 标识管理维护</w:t>
      </w:r>
    </w:p>
    <w:p w14:paraId="390A8993" w14:textId="77777777" w:rsidR="00C220D5" w:rsidRPr="00C220D5" w:rsidRDefault="00C220D5" w:rsidP="00C220D5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标识设置完成后，应建立《给排水标识台账》，记录标识位置、数量、安装时间。</w:t>
      </w:r>
    </w:p>
    <w:p w14:paraId="644CAB2F" w14:textId="77777777" w:rsidR="00C220D5" w:rsidRPr="00C220D5" w:rsidRDefault="00C220D5" w:rsidP="00C220D5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每年至少进行一次全面检查，发现褪色、脱落、损坏应及时修补或更换。</w:t>
      </w:r>
    </w:p>
    <w:p w14:paraId="6C5021A8" w14:textId="77777777" w:rsidR="00C220D5" w:rsidRPr="00C220D5" w:rsidRDefault="00C220D5" w:rsidP="00C220D5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系统改造或扩建后，应及时更新相关标识。</w:t>
      </w:r>
    </w:p>
    <w:p w14:paraId="59282656" w14:textId="77777777" w:rsidR="00C220D5" w:rsidRPr="00C220D5" w:rsidRDefault="00C220D5" w:rsidP="00C220D5">
      <w:pPr>
        <w:widowControl/>
        <w:numPr>
          <w:ilvl w:val="0"/>
          <w:numId w:val="16"/>
        </w:numPr>
        <w:spacing w:after="75"/>
        <w:ind w:left="1095"/>
        <w:jc w:val="lef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所有标识应符合现行国家标准，不得擅自更改。</w:t>
      </w:r>
    </w:p>
    <w:p w14:paraId="74539844" w14:textId="77777777" w:rsidR="00C220D5" w:rsidRPr="00C220D5" w:rsidRDefault="00C220D5" w:rsidP="00C220D5">
      <w:pPr>
        <w:widowControl/>
        <w:shd w:val="clear" w:color="auto" w:fill="F0F9FF"/>
        <w:jc w:val="left"/>
        <w:rPr>
          <w:rFonts w:ascii="微软雅黑" w:hAnsi="微软雅黑" w:cs="宋体" w:hint="eastAsia"/>
          <w:color w:val="444444"/>
          <w:kern w:val="0"/>
          <w:sz w:val="21"/>
          <w:szCs w:val="21"/>
          <w14:ligatures w14:val="none"/>
        </w:rPr>
      </w:pPr>
      <w:r w:rsidRPr="00C220D5">
        <w:rPr>
          <w:rFonts w:ascii="微软雅黑" w:hAnsi="微软雅黑" w:cs="宋体" w:hint="eastAsia"/>
          <w:b/>
          <w:bCs/>
          <w:color w:val="444444"/>
          <w:kern w:val="0"/>
          <w:sz w:val="21"/>
          <w:szCs w:val="21"/>
          <w14:ligatures w14:val="none"/>
        </w:rPr>
        <w:lastRenderedPageBreak/>
        <w:t>项目信息：</w:t>
      </w:r>
      <w:r w:rsidRPr="00C220D5">
        <w:rPr>
          <w:rFonts w:ascii="微软雅黑" w:hAnsi="微软雅黑" w:cs="宋体" w:hint="eastAsia"/>
          <w:color w:val="444444"/>
          <w:kern w:val="0"/>
          <w:sz w:val="21"/>
          <w:szCs w:val="21"/>
          <w14:ligatures w14:val="none"/>
        </w:rPr>
        <w:t> LJ1（沈阳大学）体育·商业综合体，建筑面积2400㎡，建筑高度14m。</w:t>
      </w:r>
      <w:proofErr w:type="gramStart"/>
      <w:r w:rsidRPr="00C220D5">
        <w:rPr>
          <w:rFonts w:ascii="微软雅黑" w:hAnsi="微软雅黑" w:cs="宋体" w:hint="eastAsia"/>
          <w:color w:val="444444"/>
          <w:kern w:val="0"/>
          <w:sz w:val="21"/>
          <w:szCs w:val="21"/>
          <w14:ligatures w14:val="none"/>
        </w:rPr>
        <w:t>本说明</w:t>
      </w:r>
      <w:proofErr w:type="gramEnd"/>
      <w:r w:rsidRPr="00C220D5">
        <w:rPr>
          <w:rFonts w:ascii="微软雅黑" w:hAnsi="微软雅黑" w:cs="宋体" w:hint="eastAsia"/>
          <w:color w:val="444444"/>
          <w:kern w:val="0"/>
          <w:sz w:val="21"/>
          <w:szCs w:val="21"/>
          <w14:ligatures w14:val="none"/>
        </w:rPr>
        <w:t>适用于本项目所有给排水管道、设备、设施的标识设计与施工。具体颜色、字体、规格可根据现场微调，但不得低于本标准。</w:t>
      </w:r>
    </w:p>
    <w:p w14:paraId="590EE177" w14:textId="77777777" w:rsidR="00C220D5" w:rsidRDefault="00C220D5" w:rsidP="00C220D5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4A204A0A" w14:textId="77777777" w:rsidR="00C220D5" w:rsidRDefault="00C220D5" w:rsidP="00C220D5">
      <w:pPr>
        <w:widowControl/>
        <w:spacing w:after="180"/>
        <w:jc w:val="right"/>
        <w:rPr>
          <w:rFonts w:ascii="微软雅黑" w:hAnsi="微软雅黑" w:cs="宋体"/>
          <w:color w:val="2C3E50"/>
          <w:kern w:val="0"/>
          <w:sz w:val="27"/>
          <w:szCs w:val="27"/>
          <w14:ligatures w14:val="none"/>
        </w:rPr>
      </w:pPr>
    </w:p>
    <w:p w14:paraId="43433E70" w14:textId="2AEC6660" w:rsidR="00C220D5" w:rsidRPr="00C220D5" w:rsidRDefault="00C220D5" w:rsidP="00C220D5">
      <w:pPr>
        <w:widowControl/>
        <w:spacing w:after="180"/>
        <w:jc w:val="right"/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</w:pPr>
      <w:r w:rsidRPr="00C220D5">
        <w:rPr>
          <w:rFonts w:ascii="微软雅黑" w:hAnsi="微软雅黑" w:cs="宋体" w:hint="eastAsia"/>
          <w:color w:val="2C3E50"/>
          <w:kern w:val="0"/>
          <w:sz w:val="27"/>
          <w:szCs w:val="27"/>
          <w14:ligatures w14:val="none"/>
        </w:rPr>
        <w:t>沈阳大学建筑设计研究院</w:t>
      </w:r>
    </w:p>
    <w:p w14:paraId="41732EE2" w14:textId="77777777" w:rsidR="005261B6" w:rsidRDefault="005261B6"/>
    <w:sectPr w:rsidR="005261B6" w:rsidSect="00366261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EAD9" w14:textId="77777777" w:rsidR="009456C0" w:rsidRDefault="009456C0" w:rsidP="00366261">
      <w:r>
        <w:separator/>
      </w:r>
    </w:p>
  </w:endnote>
  <w:endnote w:type="continuationSeparator" w:id="0">
    <w:p w14:paraId="3DB14450" w14:textId="77777777" w:rsidR="009456C0" w:rsidRDefault="009456C0" w:rsidP="0036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759055"/>
      <w:docPartObj>
        <w:docPartGallery w:val="Page Numbers (Bottom of Page)"/>
        <w:docPartUnique/>
      </w:docPartObj>
    </w:sdtPr>
    <w:sdtContent>
      <w:p w14:paraId="6701F60B" w14:textId="5230FE34" w:rsidR="00366261" w:rsidRDefault="00366261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50C9FD" w14:textId="77777777" w:rsidR="00366261" w:rsidRDefault="003662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0034" w14:textId="77777777" w:rsidR="009456C0" w:rsidRDefault="009456C0" w:rsidP="00366261">
      <w:r>
        <w:separator/>
      </w:r>
    </w:p>
  </w:footnote>
  <w:footnote w:type="continuationSeparator" w:id="0">
    <w:p w14:paraId="154CABDE" w14:textId="77777777" w:rsidR="009456C0" w:rsidRDefault="009456C0" w:rsidP="0036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2077"/>
    <w:multiLevelType w:val="multilevel"/>
    <w:tmpl w:val="6E4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5459F"/>
    <w:multiLevelType w:val="multilevel"/>
    <w:tmpl w:val="589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707B8"/>
    <w:multiLevelType w:val="multilevel"/>
    <w:tmpl w:val="959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05399"/>
    <w:multiLevelType w:val="multilevel"/>
    <w:tmpl w:val="D3AC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961DA"/>
    <w:multiLevelType w:val="multilevel"/>
    <w:tmpl w:val="57F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93354"/>
    <w:multiLevelType w:val="multilevel"/>
    <w:tmpl w:val="CF02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76D0B"/>
    <w:multiLevelType w:val="multilevel"/>
    <w:tmpl w:val="16DC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C1F86"/>
    <w:multiLevelType w:val="multilevel"/>
    <w:tmpl w:val="254C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1579B"/>
    <w:multiLevelType w:val="multilevel"/>
    <w:tmpl w:val="2E2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94962"/>
    <w:multiLevelType w:val="multilevel"/>
    <w:tmpl w:val="FE5E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45D87"/>
    <w:multiLevelType w:val="multilevel"/>
    <w:tmpl w:val="812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260B9"/>
    <w:multiLevelType w:val="multilevel"/>
    <w:tmpl w:val="DA6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B78CB"/>
    <w:multiLevelType w:val="multilevel"/>
    <w:tmpl w:val="BAC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23E7D"/>
    <w:multiLevelType w:val="multilevel"/>
    <w:tmpl w:val="014A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D701B"/>
    <w:multiLevelType w:val="multilevel"/>
    <w:tmpl w:val="340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45EA3"/>
    <w:multiLevelType w:val="multilevel"/>
    <w:tmpl w:val="D50E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873469">
    <w:abstractNumId w:val="11"/>
  </w:num>
  <w:num w:numId="2" w16cid:durableId="1486235712">
    <w:abstractNumId w:val="14"/>
  </w:num>
  <w:num w:numId="3" w16cid:durableId="1481926875">
    <w:abstractNumId w:val="10"/>
  </w:num>
  <w:num w:numId="4" w16cid:durableId="1787236173">
    <w:abstractNumId w:val="12"/>
  </w:num>
  <w:num w:numId="5" w16cid:durableId="561718379">
    <w:abstractNumId w:val="3"/>
  </w:num>
  <w:num w:numId="6" w16cid:durableId="1431583685">
    <w:abstractNumId w:val="8"/>
  </w:num>
  <w:num w:numId="7" w16cid:durableId="1628463103">
    <w:abstractNumId w:val="2"/>
  </w:num>
  <w:num w:numId="8" w16cid:durableId="415783983">
    <w:abstractNumId w:val="13"/>
  </w:num>
  <w:num w:numId="9" w16cid:durableId="5519025">
    <w:abstractNumId w:val="9"/>
  </w:num>
  <w:num w:numId="10" w16cid:durableId="1757284567">
    <w:abstractNumId w:val="15"/>
  </w:num>
  <w:num w:numId="11" w16cid:durableId="626619960">
    <w:abstractNumId w:val="5"/>
  </w:num>
  <w:num w:numId="12" w16cid:durableId="34813120">
    <w:abstractNumId w:val="1"/>
  </w:num>
  <w:num w:numId="13" w16cid:durableId="1593780141">
    <w:abstractNumId w:val="7"/>
  </w:num>
  <w:num w:numId="14" w16cid:durableId="109013800">
    <w:abstractNumId w:val="6"/>
  </w:num>
  <w:num w:numId="15" w16cid:durableId="2015064052">
    <w:abstractNumId w:val="0"/>
  </w:num>
  <w:num w:numId="16" w16cid:durableId="1139375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D5"/>
    <w:rsid w:val="00171C84"/>
    <w:rsid w:val="002D4739"/>
    <w:rsid w:val="002F73B7"/>
    <w:rsid w:val="00366261"/>
    <w:rsid w:val="00427C84"/>
    <w:rsid w:val="0049025D"/>
    <w:rsid w:val="005261B6"/>
    <w:rsid w:val="00666C08"/>
    <w:rsid w:val="009456C0"/>
    <w:rsid w:val="00C134F6"/>
    <w:rsid w:val="00C15911"/>
    <w:rsid w:val="00C220D5"/>
    <w:rsid w:val="00C905BA"/>
    <w:rsid w:val="00C943D5"/>
    <w:rsid w:val="00E0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5FE8"/>
  <w15:chartTrackingRefBased/>
  <w15:docId w15:val="{B0451A57-E44B-4852-89F5-7DB62AB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0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0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0D5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20D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0D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0D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0D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0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0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0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62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62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6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7</cp:revision>
  <dcterms:created xsi:type="dcterms:W3CDTF">2026-03-11T03:54:00Z</dcterms:created>
  <dcterms:modified xsi:type="dcterms:W3CDTF">2026-03-11T03:55:00Z</dcterms:modified>
</cp:coreProperties>
</file>