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BF631" w14:textId="77777777" w:rsidR="008A1D47" w:rsidRPr="008A1D47" w:rsidRDefault="008A1D47" w:rsidP="008A1D47">
      <w:pPr>
        <w:widowControl/>
        <w:spacing w:after="150"/>
        <w:jc w:val="left"/>
        <w:outlineLvl w:val="0"/>
        <w:rPr>
          <w:rFonts w:ascii="微软雅黑" w:hAnsi="微软雅黑" w:cs="宋体" w:hint="eastAsia"/>
          <w:b/>
          <w:bCs/>
          <w:color w:val="2E7D32"/>
          <w:kern w:val="36"/>
          <w:sz w:val="53"/>
          <w:szCs w:val="53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36"/>
          <w:sz w:val="53"/>
          <w:szCs w:val="53"/>
          <w14:ligatures w14:val="none"/>
        </w:rPr>
        <w:t>绿色技术应用说明：双层动态幕墙+光伏一体化可移动地板系统</w:t>
      </w:r>
    </w:p>
    <w:p w14:paraId="6BA09E06" w14:textId="77777777" w:rsidR="008A1D47" w:rsidRPr="008A1D47" w:rsidRDefault="008A1D47" w:rsidP="008A1D47">
      <w:pPr>
        <w:widowControl/>
        <w:spacing w:after="225"/>
        <w:rPr>
          <w:rFonts w:ascii="微软雅黑" w:hAnsi="微软雅黑" w:cs="宋体" w:hint="eastAsia"/>
          <w:color w:val="666666"/>
          <w:kern w:val="0"/>
          <w:sz w:val="26"/>
          <w:szCs w:val="26"/>
          <w14:ligatures w14:val="none"/>
        </w:rPr>
      </w:pPr>
      <w:r w:rsidRPr="008A1D47">
        <w:rPr>
          <w:rFonts w:ascii="微软雅黑" w:hAnsi="微软雅黑" w:cs="宋体" w:hint="eastAsia"/>
          <w:color w:val="666666"/>
          <w:kern w:val="0"/>
          <w:sz w:val="26"/>
          <w:szCs w:val="26"/>
          <w14:ligatures w14:val="none"/>
        </w:rPr>
        <w:t>可持续、层级化、模块化的“被动式+主动式”低碳体系核心载体</w:t>
      </w:r>
    </w:p>
    <w:p w14:paraId="0BDB3F6C" w14:textId="77777777" w:rsidR="008A1D47" w:rsidRPr="008A1D47" w:rsidRDefault="008A1D47" w:rsidP="008A1D47">
      <w:pPr>
        <w:widowControl/>
        <w:pBdr>
          <w:bottom w:val="dashed" w:sz="6" w:space="6" w:color="C8E6C9"/>
        </w:pBdr>
        <w:spacing w:before="525" w:after="300"/>
        <w:jc w:val="left"/>
        <w:outlineLvl w:val="1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t>一、技术定位</w:t>
      </w:r>
    </w:p>
    <w:p w14:paraId="751CD3CB" w14:textId="77777777" w:rsidR="008A1D47" w:rsidRPr="008A1D47" w:rsidRDefault="008A1D47" w:rsidP="008A1D47">
      <w:pPr>
        <w:widowControl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本次作品的核心绿色技术为</w:t>
      </w: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“双层动态幕墙+光伏一体化可移动地板系统”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，以“可持续、层级化、模块化”为设计逻辑，整合新能源利用、动态热环境调控与空间弹性布局功能，是建筑“被动式+主动式”低碳体系的核心载体。</w:t>
      </w:r>
    </w:p>
    <w:p w14:paraId="6DF61079" w14:textId="4814176F" w:rsidR="008A1D47" w:rsidRPr="008A1D47" w:rsidRDefault="008A1D47" w:rsidP="008A1D47">
      <w:pPr>
        <w:widowControl/>
        <w:pBdr>
          <w:bottom w:val="dashed" w:sz="6" w:space="6" w:color="C8E6C9"/>
        </w:pBdr>
        <w:spacing w:before="525" w:after="300"/>
        <w:jc w:val="left"/>
        <w:outlineLvl w:val="1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t>二、技术可行性与多维度适配性</w:t>
      </w:r>
    </w:p>
    <w:p w14:paraId="13E2EA5F" w14:textId="57CE7D68" w:rsidR="008A1D47" w:rsidRPr="008A1D47" w:rsidRDefault="008A1D47" w:rsidP="008A1D47">
      <w:pPr>
        <w:widowControl/>
        <w:spacing w:before="375" w:after="225"/>
        <w:jc w:val="left"/>
        <w:outlineLvl w:val="2"/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  <w:t>1. 技术可行性</w:t>
      </w:r>
    </w:p>
    <w:p w14:paraId="0345EE18" w14:textId="27ADE12A" w:rsidR="008A1D47" w:rsidRDefault="007E6731" w:rsidP="008A1D47">
      <w:pPr>
        <w:widowControl/>
        <w:numPr>
          <w:ilvl w:val="0"/>
          <w:numId w:val="4"/>
        </w:numPr>
        <w:ind w:left="1095"/>
        <w:jc w:val="left"/>
        <w:rPr>
          <w:rFonts w:ascii="微软雅黑" w:hAnsi="微软雅黑" w:cs="宋体"/>
          <w:kern w:val="0"/>
          <w:szCs w:val="24"/>
          <w14:ligatures w14:val="none"/>
        </w:rPr>
      </w:pPr>
      <w:r>
        <w:rPr>
          <w:rFonts w:ascii="微软雅黑" w:hAnsi="微软雅黑" w:cs="宋体" w:hint="eastAsia"/>
          <w:noProof/>
          <w:kern w:val="0"/>
          <w:szCs w:val="24"/>
        </w:rPr>
        <w:drawing>
          <wp:anchor distT="0" distB="0" distL="114300" distR="114300" simplePos="0" relativeHeight="251658240" behindDoc="1" locked="0" layoutInCell="1" allowOverlap="1" wp14:anchorId="35474629" wp14:editId="6554FBCB">
            <wp:simplePos x="0" y="0"/>
            <wp:positionH relativeFrom="margin">
              <wp:posOffset>-611417</wp:posOffset>
            </wp:positionH>
            <wp:positionV relativeFrom="paragraph">
              <wp:posOffset>-108143</wp:posOffset>
            </wp:positionV>
            <wp:extent cx="2673752" cy="3101283"/>
            <wp:effectExtent l="0" t="0" r="0" b="4445"/>
            <wp:wrapSquare wrapText="bothSides"/>
            <wp:docPr id="56756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6430" name="图片 567564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752" cy="310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D47"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材料层面</w:t>
      </w:r>
      <w:r w:rsidR="008A1D47" w:rsidRPr="008A1D47">
        <w:rPr>
          <w:rFonts w:ascii="微软雅黑" w:hAnsi="微软雅黑" w:cs="宋体" w:hint="eastAsia"/>
          <w:kern w:val="0"/>
          <w:szCs w:val="24"/>
          <w14:ligatures w14:val="none"/>
        </w:rPr>
        <w:t>：采用成熟产业化材料——外层为光</w:t>
      </w:r>
      <w:proofErr w:type="gramStart"/>
      <w:r w:rsidR="008A1D47" w:rsidRPr="008A1D47">
        <w:rPr>
          <w:rFonts w:ascii="微软雅黑" w:hAnsi="微软雅黑" w:cs="宋体" w:hint="eastAsia"/>
          <w:kern w:val="0"/>
          <w:szCs w:val="24"/>
          <w14:ligatures w14:val="none"/>
        </w:rPr>
        <w:t>伏建筑</w:t>
      </w:r>
      <w:proofErr w:type="gramEnd"/>
      <w:r w:rsidR="008A1D47" w:rsidRPr="008A1D47">
        <w:rPr>
          <w:rFonts w:ascii="微软雅黑" w:hAnsi="微软雅黑" w:cs="宋体" w:hint="eastAsia"/>
          <w:kern w:val="0"/>
          <w:szCs w:val="24"/>
          <w14:ligatures w14:val="none"/>
        </w:rPr>
        <w:t>一体化（BIPV）板材（转换效率≥18%），中间腔体嵌入相变储能材料（PCM，相变温度20-26℃，适配室内热舒适区间），内层为工业化预制的木质复合保温板，材料供应与生产工艺均已实现市场化。</w:t>
      </w:r>
    </w:p>
    <w:p w14:paraId="25731FF2" w14:textId="54081AD6" w:rsidR="007E6731" w:rsidRPr="008A1D47" w:rsidRDefault="007E6731" w:rsidP="007E6731">
      <w:pPr>
        <w:widowControl/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</w:p>
    <w:p w14:paraId="2CCBCF4F" w14:textId="5437652A" w:rsidR="00276ECE" w:rsidRDefault="008A1D47" w:rsidP="008A1D47">
      <w:pPr>
        <w:widowControl/>
        <w:numPr>
          <w:ilvl w:val="0"/>
          <w:numId w:val="4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lastRenderedPageBreak/>
        <w:t>施工层面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：幕墙与地板均为模块化单元（对应“层级归类”的构件分解），通过统一轨道系统实现现场快速装配，契合装配式建筑的周期与成本要求。</w:t>
      </w:r>
    </w:p>
    <w:p w14:paraId="5EC3A747" w14:textId="48D4B3E2" w:rsidR="007E6731" w:rsidRPr="00276ECE" w:rsidRDefault="00276ECE" w:rsidP="00276ECE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276ECE">
        <w:rPr>
          <w:rFonts w:ascii="微软雅黑" w:hAnsi="微软雅黑" w:cs="宋体"/>
          <w:kern w:val="0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5E585891" wp14:editId="5818A938">
            <wp:simplePos x="0" y="0"/>
            <wp:positionH relativeFrom="column">
              <wp:posOffset>973455</wp:posOffset>
            </wp:positionH>
            <wp:positionV relativeFrom="paragraph">
              <wp:posOffset>4646231</wp:posOffset>
            </wp:positionV>
            <wp:extent cx="3600000" cy="3038719"/>
            <wp:effectExtent l="0" t="0" r="635" b="9525"/>
            <wp:wrapNone/>
            <wp:docPr id="846380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8067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38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ECE">
        <w:rPr>
          <w:rFonts w:ascii="微软雅黑" w:hAnsi="微软雅黑" w:cs="宋体"/>
          <w:kern w:val="0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2EC9CE7B" wp14:editId="71836077">
            <wp:simplePos x="0" y="0"/>
            <wp:positionH relativeFrom="column">
              <wp:posOffset>974428</wp:posOffset>
            </wp:positionH>
            <wp:positionV relativeFrom="page">
              <wp:posOffset>2209800</wp:posOffset>
            </wp:positionV>
            <wp:extent cx="3599815" cy="4291965"/>
            <wp:effectExtent l="0" t="0" r="635" b="0"/>
            <wp:wrapNone/>
            <wp:docPr id="117685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541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cs="宋体" w:hint="eastAsia"/>
          <w:kern w:val="0"/>
          <w:szCs w:val="24"/>
          <w14:ligatures w14:val="none"/>
        </w:rPr>
        <w:br w:type="page"/>
      </w:r>
    </w:p>
    <w:p w14:paraId="21DCD335" w14:textId="10616945" w:rsidR="008A1D47" w:rsidRPr="008A1D47" w:rsidRDefault="008A1D47" w:rsidP="008A1D47">
      <w:pPr>
        <w:widowControl/>
        <w:spacing w:before="375" w:after="225"/>
        <w:jc w:val="left"/>
        <w:outlineLvl w:val="2"/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  <w:lastRenderedPageBreak/>
        <w:t>2. 艺术与多专业适配性</w:t>
      </w:r>
    </w:p>
    <w:p w14:paraId="2F9F6A01" w14:textId="28D2577B" w:rsidR="008A1D47" w:rsidRPr="008A1D47" w:rsidRDefault="008A1D47" w:rsidP="008A1D47">
      <w:pPr>
        <w:widowControl/>
        <w:numPr>
          <w:ilvl w:val="0"/>
          <w:numId w:val="5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艺术适配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：幕墙的木质纹理饰面与室内</w:t>
      </w:r>
      <w:proofErr w:type="gramStart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外自然</w:t>
      </w:r>
      <w:proofErr w:type="gramEnd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质感统一（效果图中木质吊顶、幕墙饰面的视觉延续），轻量化铝合金属构件与建筑现代简洁风格契合，轨道系统的线性元素强化了空间层级感。</w:t>
      </w:r>
    </w:p>
    <w:p w14:paraId="11B2625C" w14:textId="77777777" w:rsidR="008A1D47" w:rsidRPr="008A1D47" w:rsidRDefault="008A1D47" w:rsidP="008A1D47">
      <w:pPr>
        <w:widowControl/>
        <w:numPr>
          <w:ilvl w:val="0"/>
          <w:numId w:val="5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多专业适配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</w:t>
      </w:r>
    </w:p>
    <w:p w14:paraId="03742D88" w14:textId="6D2208D1" w:rsidR="008A1D47" w:rsidRPr="008A1D47" w:rsidRDefault="008A1D47" w:rsidP="008A1D47">
      <w:pPr>
        <w:widowControl/>
        <w:numPr>
          <w:ilvl w:val="1"/>
          <w:numId w:val="5"/>
        </w:numPr>
        <w:ind w:left="2190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结构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：幕墙模块与钢木主体框架通过铰接节点（对应“木构件节点”），满足荷载传递与变形协调；</w:t>
      </w:r>
    </w:p>
    <w:p w14:paraId="1B03602C" w14:textId="1AFF3BB0" w:rsidR="008A1D47" w:rsidRPr="008A1D47" w:rsidRDefault="008A1D47" w:rsidP="008A1D47">
      <w:pPr>
        <w:widowControl/>
        <w:numPr>
          <w:ilvl w:val="1"/>
          <w:numId w:val="5"/>
        </w:numPr>
        <w:ind w:left="2190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暖通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：双层幕墙通风腔体与室内新风系统联动（设计策略中的“被动式通风”）；</w:t>
      </w:r>
    </w:p>
    <w:p w14:paraId="6B8D4070" w14:textId="77777777" w:rsidR="008A1D47" w:rsidRPr="008A1D47" w:rsidRDefault="008A1D47" w:rsidP="008A1D47">
      <w:pPr>
        <w:widowControl/>
        <w:numPr>
          <w:ilvl w:val="1"/>
          <w:numId w:val="5"/>
        </w:numPr>
        <w:ind w:left="2190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电气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：BIPV板材与建筑配电系统并网（对应“太阳能光伏分析”模块）。</w:t>
      </w:r>
    </w:p>
    <w:p w14:paraId="24EDFB54" w14:textId="77777777" w:rsidR="008A1D47" w:rsidRPr="008A1D47" w:rsidRDefault="008A1D47" w:rsidP="008A1D47">
      <w:pPr>
        <w:widowControl/>
        <w:pBdr>
          <w:bottom w:val="dashed" w:sz="6" w:space="6" w:color="C8E6C9"/>
        </w:pBdr>
        <w:spacing w:before="525" w:after="300"/>
        <w:jc w:val="left"/>
        <w:outlineLvl w:val="1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t>三、核心建筑节点：双层动态幕墙的通风调节节点</w:t>
      </w:r>
    </w:p>
    <w:p w14:paraId="58CF9C0E" w14:textId="77777777" w:rsidR="008A1D47" w:rsidRPr="008A1D47" w:rsidRDefault="008A1D47" w:rsidP="008A1D47">
      <w:pPr>
        <w:widowControl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选取“</w:t>
      </w: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中观层面——幕墙构件节点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”为分析对象，阐述技术融入措施：</w:t>
      </w:r>
    </w:p>
    <w:p w14:paraId="2FA2BD6C" w14:textId="77777777" w:rsidR="008A1D47" w:rsidRPr="008A1D47" w:rsidRDefault="008A1D47" w:rsidP="008A1D47">
      <w:pPr>
        <w:widowControl/>
        <w:spacing w:before="375" w:after="225"/>
        <w:jc w:val="left"/>
        <w:outlineLvl w:val="2"/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  <w:t>1. 节点构造逻辑</w:t>
      </w:r>
    </w:p>
    <w:p w14:paraId="1149A723" w14:textId="77777777" w:rsidR="008A1D47" w:rsidRPr="008A1D47" w:rsidRDefault="008A1D47" w:rsidP="008A1D47">
      <w:pPr>
        <w:widowControl/>
        <w:spacing w:after="225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该节点整合“发电-储能-通风”功能，分为三层构造：</w:t>
      </w:r>
    </w:p>
    <w:p w14:paraId="519DA774" w14:textId="77777777" w:rsidR="008A1D47" w:rsidRPr="008A1D47" w:rsidRDefault="008A1D47" w:rsidP="008A1D47">
      <w:pPr>
        <w:widowControl/>
        <w:numPr>
          <w:ilvl w:val="0"/>
          <w:numId w:val="6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lastRenderedPageBreak/>
        <w:t>外层（光伏调节层）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：1200×2400mm的BIPV板材通过铝合金挂</w:t>
      </w:r>
      <w:proofErr w:type="gramStart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件固定</w:t>
      </w:r>
      <w:proofErr w:type="gramEnd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于轨道（与地板轨道同源），可季节性滑动调节角度：夏季展开增大通风面积，冬季闭合减少热损失；</w:t>
      </w:r>
    </w:p>
    <w:p w14:paraId="282E00C2" w14:textId="77777777" w:rsidR="008A1D47" w:rsidRPr="008A1D47" w:rsidRDefault="008A1D47" w:rsidP="008A1D47">
      <w:pPr>
        <w:widowControl/>
        <w:numPr>
          <w:ilvl w:val="0"/>
          <w:numId w:val="6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中间（储能通风层）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：内置PCM储能层+电动通风百叶，联动室内传感器：夏季开启百叶引入室外凉空气，经PCM预冷后送入室内；冬季关闭百叶，利用PCM蓄热提升</w:t>
      </w:r>
      <w:proofErr w:type="gramStart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腔</w:t>
      </w:r>
      <w:proofErr w:type="gramEnd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体温度；</w:t>
      </w:r>
    </w:p>
    <w:p w14:paraId="07DFD05F" w14:textId="77777777" w:rsidR="008A1D47" w:rsidRPr="008A1D47" w:rsidRDefault="008A1D47" w:rsidP="008A1D47">
      <w:pPr>
        <w:widowControl/>
        <w:numPr>
          <w:ilvl w:val="0"/>
          <w:numId w:val="6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内层（保温装饰层）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：木质复合保温板（K≤1.2W/(㎡·K)）通过弹性连接件与主体连接，吸收温度变形，同时保障室内声学舒适（声环境分析中室内噪声≤40dB(A)）；</w:t>
      </w:r>
    </w:p>
    <w:p w14:paraId="30498156" w14:textId="77777777" w:rsidR="008A1D47" w:rsidRPr="008A1D47" w:rsidRDefault="008A1D47" w:rsidP="008A1D47">
      <w:pPr>
        <w:widowControl/>
        <w:numPr>
          <w:ilvl w:val="0"/>
          <w:numId w:val="6"/>
        </w:numPr>
        <w:ind w:left="109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Cs w:val="24"/>
          <w14:ligatures w14:val="none"/>
        </w:rPr>
        <w:t>轨道系统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：</w:t>
      </w:r>
      <w:proofErr w:type="gramStart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幕墙板块</w:t>
      </w:r>
      <w:proofErr w:type="gramEnd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与地板单元共用地面轨道，实现模块跨界面移动，适配“办公/活动”的空间层级切换。</w:t>
      </w:r>
    </w:p>
    <w:p w14:paraId="0EF39C42" w14:textId="77777777" w:rsidR="008A1D47" w:rsidRPr="008A1D47" w:rsidRDefault="008A1D47" w:rsidP="008A1D47">
      <w:pPr>
        <w:widowControl/>
        <w:spacing w:before="375" w:after="225"/>
        <w:jc w:val="left"/>
        <w:outlineLvl w:val="2"/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43A047"/>
          <w:kern w:val="0"/>
          <w:sz w:val="31"/>
          <w:szCs w:val="31"/>
          <w14:ligatures w14:val="none"/>
        </w:rPr>
        <w:t>2. 材料参数表</w:t>
      </w:r>
    </w:p>
    <w:tbl>
      <w:tblPr>
        <w:tblW w:w="95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554"/>
      </w:tblGrid>
      <w:tr w:rsidR="008A1D47" w:rsidRPr="008A1D47" w14:paraId="4C43BBE4" w14:textId="77777777">
        <w:trPr>
          <w:tblHeader/>
        </w:trPr>
        <w:tc>
          <w:tcPr>
            <w:tcW w:w="0" w:type="auto"/>
            <w:shd w:val="clear" w:color="auto" w:fill="4CAF50"/>
            <w:tcMar>
              <w:top w:w="240" w:type="dxa"/>
              <w:left w:w="225" w:type="dxa"/>
              <w:bottom w:w="240" w:type="dxa"/>
              <w:right w:w="225" w:type="dxa"/>
            </w:tcMar>
            <w:vAlign w:val="center"/>
            <w:hideMark/>
          </w:tcPr>
          <w:p w14:paraId="32BE458D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FFFFFF"/>
                <w:kern w:val="0"/>
                <w:szCs w:val="24"/>
                <w14:ligatures w14:val="none"/>
              </w:rPr>
              <w:t>构件名称</w:t>
            </w:r>
          </w:p>
        </w:tc>
        <w:tc>
          <w:tcPr>
            <w:tcW w:w="0" w:type="auto"/>
            <w:shd w:val="clear" w:color="auto" w:fill="4CAF50"/>
            <w:tcMar>
              <w:top w:w="240" w:type="dxa"/>
              <w:left w:w="225" w:type="dxa"/>
              <w:bottom w:w="240" w:type="dxa"/>
              <w:right w:w="225" w:type="dxa"/>
            </w:tcMar>
            <w:vAlign w:val="center"/>
            <w:hideMark/>
          </w:tcPr>
          <w:p w14:paraId="487F0731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b/>
                <w:bCs/>
                <w:color w:val="FFFFFF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FFFFFF"/>
                <w:kern w:val="0"/>
                <w:szCs w:val="24"/>
                <w14:ligatures w14:val="none"/>
              </w:rPr>
              <w:t>核心参数</w:t>
            </w:r>
          </w:p>
        </w:tc>
      </w:tr>
      <w:tr w:rsidR="008A1D47" w:rsidRPr="008A1D47" w14:paraId="4910E8C6" w14:textId="77777777">
        <w:tc>
          <w:tcPr>
            <w:tcW w:w="0" w:type="auto"/>
            <w:tcBorders>
              <w:bottom w:val="single" w:sz="6" w:space="0" w:color="E8F5E8"/>
            </w:tcBorders>
            <w:shd w:val="clear" w:color="auto" w:fill="FFFFFF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5D8BF28B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2E7D32"/>
                <w:kern w:val="0"/>
                <w:szCs w:val="24"/>
                <w14:ligatures w14:val="none"/>
              </w:rPr>
              <w:t>BIPV光伏板材</w:t>
            </w:r>
          </w:p>
        </w:tc>
        <w:tc>
          <w:tcPr>
            <w:tcW w:w="0" w:type="auto"/>
            <w:tcBorders>
              <w:bottom w:val="single" w:sz="6" w:space="0" w:color="E8F5E8"/>
            </w:tcBorders>
            <w:shd w:val="clear" w:color="auto" w:fill="FFFFFF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5CE49ABB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尺寸1200×2400mm，转换效率18.5%，透光率30%，传热系数</w:t>
            </w:r>
            <w:r w:rsidRPr="008A1D47">
              <w:rPr>
                <w:rFonts w:ascii="微软雅黑" w:hAnsi="微软雅黑" w:cs="宋体" w:hint="eastAsia"/>
                <w:i/>
                <w:iCs/>
                <w:kern w:val="0"/>
                <w:szCs w:val="24"/>
                <w14:ligatures w14:val="none"/>
              </w:rPr>
              <w:t>K</w:t>
            </w: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=2.0W/(㎡·K)</w:t>
            </w:r>
          </w:p>
        </w:tc>
      </w:tr>
      <w:tr w:rsidR="008A1D47" w:rsidRPr="008A1D47" w14:paraId="0A1A32B8" w14:textId="77777777">
        <w:tc>
          <w:tcPr>
            <w:tcW w:w="0" w:type="auto"/>
            <w:tcBorders>
              <w:bottom w:val="single" w:sz="6" w:space="0" w:color="E8F5E8"/>
            </w:tcBorders>
            <w:shd w:val="clear" w:color="auto" w:fill="F1F8E9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28BEE2E6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2E7D32"/>
                <w:kern w:val="0"/>
                <w:szCs w:val="24"/>
                <w14:ligatures w14:val="none"/>
              </w:rPr>
              <w:t>PCM相变材料层</w:t>
            </w:r>
          </w:p>
        </w:tc>
        <w:tc>
          <w:tcPr>
            <w:tcW w:w="0" w:type="auto"/>
            <w:tcBorders>
              <w:bottom w:val="single" w:sz="6" w:space="0" w:color="E8F5E8"/>
            </w:tcBorders>
            <w:shd w:val="clear" w:color="auto" w:fill="F1F8E9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3E136BC5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厚度20mm，相变温度22-25℃，潜热密度200kJ/kg，铝箔复合袋封装</w:t>
            </w:r>
          </w:p>
        </w:tc>
      </w:tr>
      <w:tr w:rsidR="008A1D47" w:rsidRPr="008A1D47" w14:paraId="56A8D400" w14:textId="77777777">
        <w:tc>
          <w:tcPr>
            <w:tcW w:w="0" w:type="auto"/>
            <w:tcBorders>
              <w:bottom w:val="single" w:sz="6" w:space="0" w:color="E8F5E8"/>
            </w:tcBorders>
            <w:shd w:val="clear" w:color="auto" w:fill="FFFFFF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2A1881A1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2E7D32"/>
                <w:kern w:val="0"/>
                <w:szCs w:val="24"/>
                <w14:ligatures w14:val="none"/>
              </w:rPr>
              <w:lastRenderedPageBreak/>
              <w:t>木质复合保温板</w:t>
            </w:r>
          </w:p>
        </w:tc>
        <w:tc>
          <w:tcPr>
            <w:tcW w:w="0" w:type="auto"/>
            <w:tcBorders>
              <w:bottom w:val="single" w:sz="6" w:space="0" w:color="E8F5E8"/>
            </w:tcBorders>
            <w:shd w:val="clear" w:color="auto" w:fill="FFFFFF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0931CD97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厚度30mm，</w:t>
            </w:r>
            <w:r w:rsidRPr="008A1D47">
              <w:rPr>
                <w:rFonts w:ascii="微软雅黑" w:hAnsi="微软雅黑" w:cs="宋体" w:hint="eastAsia"/>
                <w:i/>
                <w:iCs/>
                <w:kern w:val="0"/>
                <w:szCs w:val="24"/>
                <w14:ligatures w14:val="none"/>
              </w:rPr>
              <w:t>K</w:t>
            </w: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=0.8W/(㎡·K)，白橡木纹理防火饰面板</w:t>
            </w:r>
          </w:p>
        </w:tc>
      </w:tr>
      <w:tr w:rsidR="008A1D47" w:rsidRPr="008A1D47" w14:paraId="467A884E" w14:textId="77777777">
        <w:tc>
          <w:tcPr>
            <w:tcW w:w="0" w:type="auto"/>
            <w:tcBorders>
              <w:bottom w:val="single" w:sz="6" w:space="0" w:color="E8F5E8"/>
            </w:tcBorders>
            <w:shd w:val="clear" w:color="auto" w:fill="F1F8E9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25D9DC0B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b/>
                <w:bCs/>
                <w:color w:val="2E7D32"/>
                <w:kern w:val="0"/>
                <w:szCs w:val="24"/>
                <w14:ligatures w14:val="none"/>
              </w:rPr>
              <w:t>铝合金轨道构件</w:t>
            </w:r>
          </w:p>
        </w:tc>
        <w:tc>
          <w:tcPr>
            <w:tcW w:w="0" w:type="auto"/>
            <w:tcBorders>
              <w:bottom w:val="single" w:sz="6" w:space="0" w:color="E8F5E8"/>
            </w:tcBorders>
            <w:shd w:val="clear" w:color="auto" w:fill="F1F8E9"/>
            <w:tcMar>
              <w:top w:w="210" w:type="dxa"/>
              <w:left w:w="225" w:type="dxa"/>
              <w:bottom w:w="210" w:type="dxa"/>
              <w:right w:w="225" w:type="dxa"/>
            </w:tcMar>
            <w:hideMark/>
          </w:tcPr>
          <w:p w14:paraId="31DB55E2" w14:textId="77777777" w:rsidR="008A1D47" w:rsidRPr="008A1D47" w:rsidRDefault="008A1D47" w:rsidP="008A1D47">
            <w:pPr>
              <w:widowControl/>
              <w:jc w:val="left"/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</w:pPr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截面60×40mm（6061-T6材质），承载力≥500kg/m，氟碳喷涂耐</w:t>
            </w:r>
            <w:proofErr w:type="gramStart"/>
            <w:r w:rsidRPr="008A1D47">
              <w:rPr>
                <w:rFonts w:ascii="微软雅黑" w:hAnsi="微软雅黑" w:cs="宋体" w:hint="eastAsia"/>
                <w:kern w:val="0"/>
                <w:szCs w:val="24"/>
                <w14:ligatures w14:val="none"/>
              </w:rPr>
              <w:t>候处理</w:t>
            </w:r>
            <w:proofErr w:type="gramEnd"/>
          </w:p>
        </w:tc>
      </w:tr>
    </w:tbl>
    <w:p w14:paraId="65CC03EE" w14:textId="77777777" w:rsidR="008A1D47" w:rsidRPr="008A1D47" w:rsidRDefault="008A1D47" w:rsidP="008A1D47">
      <w:pPr>
        <w:widowControl/>
        <w:pBdr>
          <w:bottom w:val="dashed" w:sz="6" w:space="6" w:color="C8E6C9"/>
        </w:pBdr>
        <w:spacing w:before="525" w:after="300"/>
        <w:jc w:val="left"/>
        <w:outlineLvl w:val="1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t>四、性能仿真验证（基于斯维尔分析模块）</w:t>
      </w:r>
    </w:p>
    <w:p w14:paraId="5EBFBB5E" w14:textId="77777777" w:rsidR="008A1D47" w:rsidRPr="008A1D47" w:rsidRDefault="008A1D47" w:rsidP="008A1D47">
      <w:pPr>
        <w:widowControl/>
        <w:spacing w:after="225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通过专业软件模拟，验证技术的实际场景适配性：</w:t>
      </w:r>
    </w:p>
    <w:p w14:paraId="7C83F34A" w14:textId="77777777" w:rsidR="008A1D47" w:rsidRPr="008A1D47" w:rsidRDefault="008A1D47" w:rsidP="008A1D47">
      <w:pPr>
        <w:widowControl/>
        <w:shd w:val="clear" w:color="auto" w:fill="F1F8E9"/>
        <w:jc w:val="left"/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  <w:t>热工性能</w:t>
      </w:r>
    </w:p>
    <w:p w14:paraId="273F117F" w14:textId="6AAE18D6" w:rsidR="00DC1225" w:rsidRDefault="008A1D47" w:rsidP="008A1D47">
      <w:pPr>
        <w:widowControl/>
        <w:shd w:val="clear" w:color="auto" w:fill="F1F8E9"/>
        <w:spacing w:after="225"/>
        <w:rPr>
          <w:rFonts w:ascii="微软雅黑" w:hAnsi="微软雅黑" w:cs="宋体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冬季室内平均温度2</w:t>
      </w:r>
      <w:r w:rsidR="00DC1225">
        <w:rPr>
          <w:rFonts w:ascii="微软雅黑" w:hAnsi="微软雅黑" w:cs="宋体" w:hint="eastAsia"/>
          <w:kern w:val="0"/>
          <w:szCs w:val="24"/>
          <w14:ligatures w14:val="none"/>
        </w:rPr>
        <w:t>0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℃，PMV值-0.</w:t>
      </w:r>
      <w:r w:rsidR="00DC1225">
        <w:rPr>
          <w:rFonts w:ascii="微软雅黑" w:hAnsi="微软雅黑" w:cs="宋体" w:hint="eastAsia"/>
          <w:kern w:val="0"/>
          <w:szCs w:val="24"/>
          <w14:ligatures w14:val="none"/>
        </w:rPr>
        <w:t>16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（符合《民用建筑热工设计规范》）；幕墙节点热桥系数≤0.02，温度场分布均匀。</w:t>
      </w:r>
    </w:p>
    <w:p w14:paraId="6D195E88" w14:textId="23F47D2D" w:rsidR="00E666C5" w:rsidRDefault="00DC1225" w:rsidP="008A1D47">
      <w:pPr>
        <w:widowControl/>
        <w:shd w:val="clear" w:color="auto" w:fill="F1F8E9"/>
        <w:spacing w:after="225"/>
        <w:rPr>
          <w:rFonts w:ascii="微软雅黑" w:hAnsi="微软雅黑" w:cs="宋体" w:hint="eastAsia"/>
          <w:kern w:val="0"/>
          <w:szCs w:val="24"/>
          <w14:ligatures w14:val="none"/>
        </w:rPr>
      </w:pPr>
      <w:r w:rsidRPr="00DC1225">
        <w:rPr>
          <w:rFonts w:ascii="微软雅黑" w:hAnsi="微软雅黑" w:cs="宋体"/>
          <w:kern w:val="0"/>
          <w:szCs w:val="24"/>
          <w14:ligatures w14:val="none"/>
        </w:rPr>
        <w:drawing>
          <wp:inline distT="0" distB="0" distL="0" distR="0" wp14:anchorId="10A58684" wp14:editId="4A5BE9E9">
            <wp:extent cx="5273908" cy="2057400"/>
            <wp:effectExtent l="0" t="0" r="3175" b="0"/>
            <wp:docPr id="29415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5716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67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8BE97" w14:textId="0A88D6D6" w:rsidR="008A1D47" w:rsidRPr="008A1D47" w:rsidRDefault="00E666C5" w:rsidP="00621BE0">
      <w:pPr>
        <w:widowControl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>
        <w:rPr>
          <w:rFonts w:ascii="微软雅黑" w:hAnsi="微软雅黑" w:cs="宋体" w:hint="eastAsia"/>
          <w:kern w:val="0"/>
          <w:szCs w:val="24"/>
          <w14:ligatures w14:val="none"/>
        </w:rPr>
        <w:br w:type="page"/>
      </w:r>
    </w:p>
    <w:p w14:paraId="014C82F8" w14:textId="77777777" w:rsidR="008A1D47" w:rsidRPr="008A1D47" w:rsidRDefault="008A1D47" w:rsidP="008A1D47">
      <w:pPr>
        <w:widowControl/>
        <w:shd w:val="clear" w:color="auto" w:fill="F1F8E9"/>
        <w:jc w:val="left"/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  <w:lastRenderedPageBreak/>
        <w:t>光环境性能</w:t>
      </w:r>
    </w:p>
    <w:p w14:paraId="5F626D02" w14:textId="5E6C0534" w:rsidR="008A1D47" w:rsidRPr="008A1D47" w:rsidRDefault="00D47CD5" w:rsidP="008A1D47">
      <w:pPr>
        <w:widowControl/>
        <w:shd w:val="clear" w:color="auto" w:fill="F1F8E9"/>
        <w:jc w:val="left"/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</w:pPr>
      <w:r w:rsidRPr="00D47CD5">
        <w:rPr>
          <w:rFonts w:ascii="微软雅黑" w:hAnsi="微软雅黑" w:cs="宋体"/>
          <w:kern w:val="0"/>
          <w:szCs w:val="24"/>
          <w14:ligatures w14:val="none"/>
        </w:rPr>
        <w:drawing>
          <wp:inline distT="0" distB="0" distL="0" distR="0" wp14:anchorId="7110974B" wp14:editId="35D24B50">
            <wp:extent cx="5274310" cy="2766060"/>
            <wp:effectExtent l="0" t="0" r="2540" b="0"/>
            <wp:docPr id="1006859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59049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D47" w:rsidRPr="008A1D47"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  <w:t>通风性能</w:t>
      </w:r>
    </w:p>
    <w:p w14:paraId="5DFCCA81" w14:textId="5E2952F9" w:rsidR="008A1D47" w:rsidRPr="008A1D47" w:rsidRDefault="008A1D47" w:rsidP="008A1D47">
      <w:pPr>
        <w:widowControl/>
        <w:shd w:val="clear" w:color="auto" w:fill="F1F8E9"/>
        <w:spacing w:after="225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夏季室内风速0.3-0.6m/s，换气次数5次/h（符合《民用建筑供暖通风与空气调节设计规范》）；幕墙腔体通风量≥120m³/h·单元，实现热压通风循环。</w:t>
      </w:r>
    </w:p>
    <w:p w14:paraId="45F19C77" w14:textId="67AB1C3A" w:rsidR="008A1D47" w:rsidRPr="008A1D47" w:rsidRDefault="008A1D47" w:rsidP="008A1D47">
      <w:pPr>
        <w:widowControl/>
        <w:shd w:val="clear" w:color="auto" w:fill="F1F8E9"/>
        <w:jc w:val="left"/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2E7D32"/>
          <w:kern w:val="0"/>
          <w:sz w:val="26"/>
          <w:szCs w:val="26"/>
          <w14:ligatures w14:val="none"/>
        </w:rPr>
        <w:t>能耗与碳排放</w:t>
      </w:r>
    </w:p>
    <w:p w14:paraId="610C66C2" w14:textId="7399DAD1" w:rsidR="008A1D47" w:rsidRPr="00B429FD" w:rsidRDefault="008A1D47" w:rsidP="0003424D">
      <w:pPr>
        <w:widowControl/>
        <w:shd w:val="clear" w:color="auto" w:fill="F1F8E9"/>
        <w:spacing w:after="225"/>
        <w:jc w:val="left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该技术使建筑全年能耗降低</w:t>
      </w:r>
      <w:r w:rsidR="0003424D">
        <w:rPr>
          <w:rFonts w:ascii="微软雅黑" w:hAnsi="微软雅黑" w:cs="宋体" w:hint="eastAsia"/>
          <w:kern w:val="0"/>
          <w:szCs w:val="24"/>
          <w14:ligatures w14:val="none"/>
        </w:rPr>
        <w:t>21.34</w:t>
      </w: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%；</w:t>
      </w:r>
      <w:proofErr w:type="gramStart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光伏年发电量</w:t>
      </w:r>
      <w:proofErr w:type="gramEnd"/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≥3.6万kWh</w:t>
      </w:r>
      <w:r w:rsidRPr="008A1D47">
        <w:rPr>
          <w:rFonts w:ascii="微软雅黑" w:hAnsi="微软雅黑" w:cs="微软雅黑" w:hint="eastAsia"/>
          <w:kern w:val="0"/>
          <w:szCs w:val="24"/>
          <w14:ligatures w14:val="none"/>
        </w:rPr>
        <w:t>。</w:t>
      </w:r>
      <w:r w:rsidR="007E6EA6" w:rsidRPr="007E6EA6">
        <w:rPr>
          <w:rFonts w:ascii="微软雅黑" w:hAnsi="微软雅黑" w:cs="微软雅黑"/>
          <w:kern w:val="0"/>
          <w:szCs w:val="24"/>
          <w14:ligatures w14:val="none"/>
        </w:rPr>
        <w:drawing>
          <wp:inline distT="0" distB="0" distL="0" distR="0" wp14:anchorId="5FF35289" wp14:editId="2C554448">
            <wp:extent cx="5274310" cy="1790700"/>
            <wp:effectExtent l="0" t="0" r="2540" b="0"/>
            <wp:docPr id="891956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566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A110" w14:textId="77777777" w:rsidR="00B429FD" w:rsidRDefault="00B429FD">
      <w:pPr>
        <w:widowControl/>
        <w:jc w:val="left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br w:type="page"/>
      </w:r>
    </w:p>
    <w:p w14:paraId="33CEFF0A" w14:textId="1619D8F3" w:rsidR="008A1D47" w:rsidRPr="008A1D47" w:rsidRDefault="008A1D47" w:rsidP="008A1D47">
      <w:pPr>
        <w:widowControl/>
        <w:pBdr>
          <w:bottom w:val="dashed" w:sz="6" w:space="6" w:color="C8E6C9"/>
        </w:pBdr>
        <w:spacing w:before="525" w:after="300"/>
        <w:jc w:val="left"/>
        <w:outlineLvl w:val="1"/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</w:pPr>
      <w:r w:rsidRPr="008A1D47">
        <w:rPr>
          <w:rFonts w:ascii="微软雅黑" w:hAnsi="微软雅黑" w:cs="宋体" w:hint="eastAsia"/>
          <w:b/>
          <w:bCs/>
          <w:color w:val="388E3C"/>
          <w:kern w:val="0"/>
          <w:sz w:val="38"/>
          <w:szCs w:val="38"/>
          <w14:ligatures w14:val="none"/>
        </w:rPr>
        <w:lastRenderedPageBreak/>
        <w:t>五、落地性总结</w:t>
      </w:r>
    </w:p>
    <w:p w14:paraId="271ADEF4" w14:textId="77777777" w:rsidR="008A1D47" w:rsidRPr="008A1D47" w:rsidRDefault="008A1D47" w:rsidP="008A1D47">
      <w:pPr>
        <w:widowControl/>
        <w:spacing w:after="225"/>
        <w:rPr>
          <w:rFonts w:ascii="微软雅黑" w:hAnsi="微软雅黑" w:cs="宋体" w:hint="eastAsia"/>
          <w:kern w:val="0"/>
          <w:szCs w:val="24"/>
          <w14:ligatures w14:val="none"/>
        </w:rPr>
      </w:pPr>
      <w:r w:rsidRPr="008A1D47">
        <w:rPr>
          <w:rFonts w:ascii="微软雅黑" w:hAnsi="微软雅黑" w:cs="宋体" w:hint="eastAsia"/>
          <w:kern w:val="0"/>
          <w:szCs w:val="24"/>
          <w14:ligatures w14:val="none"/>
        </w:rPr>
        <w:t>该技术通过成熟材料的模块化整合、多专业系统协同设计，结合性能仿真验证，其热工、光环境、能耗等指标均满足现行规范，同时适配建筑艺术风格与空间弹性需求，具备实际工程的落地可行性。</w:t>
      </w:r>
    </w:p>
    <w:p w14:paraId="07C7CBFE" w14:textId="1A9F485B" w:rsidR="005261B6" w:rsidRPr="008A1D47" w:rsidRDefault="005261B6" w:rsidP="008A1D47"/>
    <w:sectPr w:rsidR="005261B6" w:rsidRPr="008A1D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2038D"/>
    <w:multiLevelType w:val="multilevel"/>
    <w:tmpl w:val="C5EA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4859A2"/>
    <w:multiLevelType w:val="multilevel"/>
    <w:tmpl w:val="EDEE7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740A8"/>
    <w:multiLevelType w:val="multilevel"/>
    <w:tmpl w:val="39D06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4C55DF"/>
    <w:multiLevelType w:val="multilevel"/>
    <w:tmpl w:val="2E18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653BB2"/>
    <w:multiLevelType w:val="multilevel"/>
    <w:tmpl w:val="AF328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7C25D8"/>
    <w:multiLevelType w:val="multilevel"/>
    <w:tmpl w:val="11CE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3491336">
    <w:abstractNumId w:val="5"/>
  </w:num>
  <w:num w:numId="2" w16cid:durableId="688332393">
    <w:abstractNumId w:val="0"/>
  </w:num>
  <w:num w:numId="3" w16cid:durableId="1140851422">
    <w:abstractNumId w:val="3"/>
  </w:num>
  <w:num w:numId="4" w16cid:durableId="1455172135">
    <w:abstractNumId w:val="1"/>
  </w:num>
  <w:num w:numId="5" w16cid:durableId="279343930">
    <w:abstractNumId w:val="4"/>
  </w:num>
  <w:num w:numId="6" w16cid:durableId="227695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D47"/>
    <w:rsid w:val="0003424D"/>
    <w:rsid w:val="001100D3"/>
    <w:rsid w:val="00276ECE"/>
    <w:rsid w:val="002F73B7"/>
    <w:rsid w:val="00427C84"/>
    <w:rsid w:val="0049025D"/>
    <w:rsid w:val="005261B6"/>
    <w:rsid w:val="00621BE0"/>
    <w:rsid w:val="007E6731"/>
    <w:rsid w:val="007E6EA6"/>
    <w:rsid w:val="007E72AB"/>
    <w:rsid w:val="008A1D47"/>
    <w:rsid w:val="00A373BF"/>
    <w:rsid w:val="00B429FD"/>
    <w:rsid w:val="00C134F6"/>
    <w:rsid w:val="00C15911"/>
    <w:rsid w:val="00C905BA"/>
    <w:rsid w:val="00C943D5"/>
    <w:rsid w:val="00D47CD5"/>
    <w:rsid w:val="00DC1225"/>
    <w:rsid w:val="00E6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ADD0"/>
  <w15:chartTrackingRefBased/>
  <w15:docId w15:val="{5BC86730-7010-4BDF-9000-0769A2DE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微软雅黑" w:hAnsi="Times New Roman" w:cstheme="minorBidi"/>
        <w:kern w:val="2"/>
        <w:sz w:val="24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A1D4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1D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D4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1D47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1D47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1D47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1D47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1D47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1D47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A1D4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A1D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A1D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A1D47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A1D47"/>
    <w:rPr>
      <w:rFonts w:asciiTheme="minorHAnsi" w:eastAsiaTheme="minorEastAsia" w:hAnsiTheme="minorHAnsi" w:cstheme="majorBidi"/>
      <w:color w:val="0F4761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A1D47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A1D47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A1D47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A1D47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A1D4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A1D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1D4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A1D4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A1D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A1D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A1D4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A1D4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A1D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A1D4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A1D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 yu</dc:creator>
  <cp:keywords/>
  <dc:description/>
  <cp:lastModifiedBy>xing yu</cp:lastModifiedBy>
  <cp:revision>12</cp:revision>
  <dcterms:created xsi:type="dcterms:W3CDTF">2025-12-31T05:34:00Z</dcterms:created>
  <dcterms:modified xsi:type="dcterms:W3CDTF">2025-12-31T06:20:00Z</dcterms:modified>
</cp:coreProperties>
</file>