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5FB84">
      <w:pPr>
        <w:pStyle w:val="3"/>
        <w:rPr>
          <w:rFonts w:eastAsiaTheme="minorEastAsia"/>
          <w:sz w:val="24"/>
          <w:szCs w:val="40"/>
        </w:rPr>
      </w:pPr>
      <w:r>
        <w:rPr>
          <w:rFonts w:eastAsiaTheme="minorEastAsia"/>
          <w:sz w:val="24"/>
          <w:szCs w:val="40"/>
        </w:rPr>
        <w:t>5.2.2</w:t>
      </w:r>
      <w:r>
        <w:rPr>
          <w:rFonts w:hint="eastAsia" w:eastAsiaTheme="minorEastAsia"/>
          <w:sz w:val="24"/>
          <w:szCs w:val="40"/>
        </w:rPr>
        <w:t xml:space="preserve"> </w:t>
      </w:r>
      <w:r>
        <w:rPr>
          <w:rFonts w:eastAsiaTheme="minorEastAsia"/>
          <w:sz w:val="24"/>
          <w:szCs w:val="40"/>
        </w:rPr>
        <w:t>选用的装饰装修材料满足国家现行绿色产品评价标准中对有害物质限量的要求。（8分）</w:t>
      </w:r>
    </w:p>
    <w:p w14:paraId="0BC5C701">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4364"/>
        <w:gridCol w:w="1575"/>
        <w:gridCol w:w="1333"/>
      </w:tblGrid>
      <w:tr w14:paraId="5673F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Pr>
          <w:p w14:paraId="0294A4EC">
            <w:pPr>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2726" w:type="pct"/>
          </w:tcPr>
          <w:p w14:paraId="70520865">
            <w:pPr>
              <w:jc w:val="center"/>
              <w:rPr>
                <w:rFonts w:ascii="Times New Roman" w:hAnsi="Times New Roman" w:eastAsia="宋体" w:cs="Times New Roman"/>
                <w:szCs w:val="21"/>
              </w:rPr>
            </w:pPr>
            <w:r>
              <w:rPr>
                <w:rFonts w:ascii="Times New Roman" w:hAnsi="Times New Roman" w:eastAsia="宋体" w:cs="Times New Roman"/>
                <w:szCs w:val="21"/>
              </w:rPr>
              <w:t>评价内容</w:t>
            </w:r>
          </w:p>
        </w:tc>
        <w:tc>
          <w:tcPr>
            <w:tcW w:w="984" w:type="pct"/>
          </w:tcPr>
          <w:p w14:paraId="294A155B">
            <w:pPr>
              <w:jc w:val="center"/>
              <w:rPr>
                <w:rFonts w:ascii="Times New Roman" w:hAnsi="Times New Roman" w:eastAsia="宋体" w:cs="Times New Roman"/>
                <w:szCs w:val="21"/>
              </w:rPr>
            </w:pPr>
            <w:r>
              <w:rPr>
                <w:rFonts w:ascii="Times New Roman" w:hAnsi="Times New Roman" w:eastAsia="宋体" w:cs="Times New Roman"/>
                <w:szCs w:val="21"/>
              </w:rPr>
              <w:t>评价分值</w:t>
            </w:r>
          </w:p>
        </w:tc>
        <w:tc>
          <w:tcPr>
            <w:tcW w:w="833" w:type="pct"/>
          </w:tcPr>
          <w:p w14:paraId="13FEC438">
            <w:pPr>
              <w:jc w:val="center"/>
              <w:rPr>
                <w:rFonts w:ascii="Times New Roman" w:hAnsi="Times New Roman" w:eastAsia="宋体" w:cs="Times New Roman"/>
                <w:szCs w:val="21"/>
              </w:rPr>
            </w:pPr>
            <w:r>
              <w:rPr>
                <w:rFonts w:ascii="Times New Roman" w:hAnsi="Times New Roman" w:eastAsia="宋体" w:cs="Times New Roman"/>
                <w:szCs w:val="21"/>
              </w:rPr>
              <w:t>自评得分</w:t>
            </w:r>
          </w:p>
        </w:tc>
      </w:tr>
      <w:tr w14:paraId="4C853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Pr>
          <w:p w14:paraId="3AB2E5BC">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2726" w:type="pct"/>
          </w:tcPr>
          <w:p w14:paraId="23AD0B51">
            <w:pPr>
              <w:rPr>
                <w:rFonts w:ascii="Times New Roman" w:hAnsi="Times New Roman" w:eastAsia="宋体" w:cs="Times New Roman"/>
                <w:szCs w:val="21"/>
              </w:rPr>
            </w:pPr>
            <w:r>
              <w:rPr>
                <w:rFonts w:hint="eastAsia" w:ascii="Times New Roman" w:hAnsi="Times New Roman" w:eastAsia="宋体" w:cs="Times New Roman"/>
                <w:szCs w:val="21"/>
              </w:rPr>
              <w:t>选用满足要求的</w:t>
            </w:r>
            <w:r>
              <w:rPr>
                <w:rFonts w:ascii="Times New Roman" w:hAnsi="Times New Roman" w:eastAsia="宋体" w:cs="Times New Roman"/>
                <w:szCs w:val="21"/>
              </w:rPr>
              <w:t>装饰装修材料达到</w:t>
            </w:r>
            <w:r>
              <w:rPr>
                <w:rFonts w:hint="eastAsia" w:ascii="Times New Roman" w:hAnsi="Times New Roman" w:eastAsia="宋体" w:cs="Times New Roman"/>
                <w:szCs w:val="21"/>
              </w:rPr>
              <w:t>3类</w:t>
            </w:r>
            <w:r>
              <w:rPr>
                <w:rFonts w:ascii="Times New Roman" w:hAnsi="Times New Roman" w:eastAsia="宋体" w:cs="Times New Roman"/>
                <w:szCs w:val="21"/>
              </w:rPr>
              <w:t>及以上</w:t>
            </w:r>
          </w:p>
        </w:tc>
        <w:tc>
          <w:tcPr>
            <w:tcW w:w="984" w:type="pct"/>
          </w:tcPr>
          <w:p w14:paraId="2297C112">
            <w:pPr>
              <w:jc w:val="center"/>
              <w:rPr>
                <w:rFonts w:ascii="Times New Roman" w:hAnsi="Times New Roman" w:eastAsia="宋体" w:cs="Times New Roman"/>
                <w:szCs w:val="21"/>
              </w:rPr>
            </w:pPr>
            <w:r>
              <w:rPr>
                <w:rFonts w:ascii="Times New Roman" w:hAnsi="Times New Roman" w:eastAsia="宋体" w:cs="Times New Roman"/>
                <w:szCs w:val="21"/>
              </w:rPr>
              <w:t>5</w:t>
            </w:r>
          </w:p>
        </w:tc>
        <w:sdt>
          <w:sdtPr>
            <w:rPr>
              <w:rFonts w:ascii="Times New Roman" w:hAnsi="Times New Roman" w:eastAsia="宋体" w:cs="Times New Roman"/>
              <w:szCs w:val="21"/>
            </w:rPr>
            <w:id w:val="-335769918"/>
            <w:placeholder>
              <w:docPart w:val="FDED0A13B9264CA684F00E721237F3AB"/>
            </w:placeholder>
            <w:text/>
          </w:sdtPr>
          <w:sdtEndPr>
            <w:rPr>
              <w:rFonts w:hint="eastAsia" w:ascii="Times New Roman" w:hAnsi="Times New Roman" w:eastAsia="宋体" w:cs="Times New Roman"/>
              <w:szCs w:val="21"/>
            </w:rPr>
          </w:sdtEndPr>
          <w:sdtContent>
            <w:tc>
              <w:tcPr>
                <w:tcW w:w="833" w:type="pct"/>
                <w:vMerge w:val="restart"/>
                <w:vAlign w:val="center"/>
              </w:tcPr>
              <w:p w14:paraId="5F79A95C">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8</w:t>
                </w:r>
                <w:r>
                  <w:rPr>
                    <w:rFonts w:hint="eastAsia" w:ascii="Times New Roman" w:hAnsi="Times New Roman" w:eastAsia="宋体" w:cs="Times New Roman"/>
                    <w:szCs w:val="21"/>
                  </w:rPr>
                  <w:t xml:space="preserve">  </w:t>
                </w:r>
              </w:p>
            </w:tc>
          </w:sdtContent>
        </w:sdt>
      </w:tr>
      <w:tr w14:paraId="1EA59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tcPr>
          <w:p w14:paraId="5B35CC1C">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2726" w:type="pct"/>
          </w:tcPr>
          <w:p w14:paraId="0E3EA7DA">
            <w:pPr>
              <w:rPr>
                <w:rFonts w:ascii="Times New Roman" w:hAnsi="Times New Roman" w:eastAsia="宋体" w:cs="Times New Roman"/>
                <w:szCs w:val="21"/>
              </w:rPr>
            </w:pPr>
            <w:r>
              <w:rPr>
                <w:rFonts w:hint="eastAsia" w:ascii="Times New Roman" w:hAnsi="Times New Roman" w:eastAsia="宋体" w:cs="Times New Roman"/>
                <w:szCs w:val="21"/>
              </w:rPr>
              <w:t>选用满足要求的装饰装修材料达到</w:t>
            </w:r>
            <w:r>
              <w:rPr>
                <w:rFonts w:ascii="Times New Roman" w:hAnsi="Times New Roman" w:eastAsia="宋体" w:cs="Times New Roman"/>
                <w:szCs w:val="21"/>
              </w:rPr>
              <w:t>5</w:t>
            </w:r>
            <w:r>
              <w:rPr>
                <w:rFonts w:hint="eastAsia" w:ascii="Times New Roman" w:hAnsi="Times New Roman" w:eastAsia="宋体" w:cs="Times New Roman"/>
                <w:szCs w:val="21"/>
              </w:rPr>
              <w:t>类及以上</w:t>
            </w:r>
          </w:p>
        </w:tc>
        <w:tc>
          <w:tcPr>
            <w:tcW w:w="984" w:type="pct"/>
          </w:tcPr>
          <w:p w14:paraId="56FE4764">
            <w:pPr>
              <w:jc w:val="center"/>
              <w:rPr>
                <w:rFonts w:ascii="Times New Roman" w:hAnsi="Times New Roman" w:eastAsia="宋体" w:cs="Times New Roman"/>
                <w:szCs w:val="21"/>
              </w:rPr>
            </w:pPr>
            <w:r>
              <w:rPr>
                <w:rFonts w:ascii="Times New Roman" w:hAnsi="Times New Roman" w:eastAsia="宋体" w:cs="Times New Roman"/>
                <w:szCs w:val="21"/>
              </w:rPr>
              <w:t>8</w:t>
            </w:r>
          </w:p>
        </w:tc>
        <w:tc>
          <w:tcPr>
            <w:tcW w:w="833" w:type="pct"/>
            <w:vMerge w:val="continue"/>
          </w:tcPr>
          <w:p w14:paraId="08C059B6">
            <w:pPr>
              <w:rPr>
                <w:rFonts w:ascii="Times New Roman" w:hAnsi="Times New Roman" w:eastAsia="宋体" w:cs="Times New Roman"/>
                <w:szCs w:val="21"/>
              </w:rPr>
            </w:pPr>
          </w:p>
        </w:tc>
      </w:tr>
    </w:tbl>
    <w:p w14:paraId="29D3A845">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9"/>
        <w:gridCol w:w="4125"/>
      </w:tblGrid>
      <w:tr w14:paraId="5F21A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pct"/>
          </w:tcPr>
          <w:p w14:paraId="4345D1B3">
            <w:pPr>
              <w:jc w:val="center"/>
              <w:rPr>
                <w:rFonts w:ascii="Times New Roman" w:hAnsi="Times New Roman" w:eastAsia="宋体" w:cs="Times New Roman"/>
                <w:szCs w:val="21"/>
              </w:rPr>
            </w:pPr>
            <w:r>
              <w:rPr>
                <w:rFonts w:hint="eastAsia" w:ascii="Times New Roman" w:hAnsi="Times New Roman" w:eastAsia="宋体" w:cs="Times New Roman"/>
                <w:szCs w:val="21"/>
              </w:rPr>
              <w:t>装饰装修材料</w:t>
            </w:r>
          </w:p>
        </w:tc>
        <w:tc>
          <w:tcPr>
            <w:tcW w:w="2576" w:type="pct"/>
          </w:tcPr>
          <w:p w14:paraId="46E78B76">
            <w:pPr>
              <w:jc w:val="center"/>
              <w:rPr>
                <w:rFonts w:ascii="Times New Roman" w:hAnsi="Times New Roman" w:eastAsia="宋体" w:cs="Times New Roman"/>
                <w:szCs w:val="21"/>
              </w:rPr>
            </w:pPr>
            <w:r>
              <w:rPr>
                <w:rFonts w:hint="eastAsia" w:ascii="Times New Roman" w:hAnsi="Times New Roman" w:eastAsia="宋体" w:cs="Times New Roman"/>
                <w:szCs w:val="21"/>
              </w:rPr>
              <w:t>有害物限量</w:t>
            </w:r>
          </w:p>
        </w:tc>
      </w:tr>
      <w:tr w14:paraId="5AE8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pct"/>
            <w:vAlign w:val="center"/>
          </w:tcPr>
          <w:p w14:paraId="0188E517">
            <w:pPr>
              <w:jc w:val="center"/>
              <w:rPr>
                <w:rFonts w:ascii="Times New Roman" w:hAnsi="Times New Roman" w:eastAsia="宋体" w:cs="Times New Roman"/>
                <w:szCs w:val="21"/>
              </w:rPr>
            </w:pPr>
            <w:r>
              <w:rPr>
                <w:rFonts w:hint="eastAsia" w:ascii="Times New Roman" w:hAnsi="Times New Roman" w:eastAsia="宋体" w:cs="Times New Roman"/>
                <w:szCs w:val="21"/>
              </w:rPr>
              <w:t>内墙乳胶漆</w:t>
            </w:r>
          </w:p>
        </w:tc>
        <w:tc>
          <w:tcPr>
            <w:tcW w:w="2576" w:type="pct"/>
            <w:vAlign w:val="center"/>
          </w:tcPr>
          <w:p w14:paraId="1C193059">
            <w:pPr>
              <w:jc w:val="center"/>
              <w:rPr>
                <w:rFonts w:ascii="Times New Roman" w:hAnsi="Times New Roman" w:eastAsia="宋体" w:cs="Times New Roman"/>
                <w:szCs w:val="21"/>
              </w:rPr>
            </w:pPr>
            <w:r>
              <w:rPr>
                <w:rFonts w:hint="eastAsia" w:ascii="Times New Roman" w:hAnsi="Times New Roman" w:eastAsia="宋体" w:cs="Times New Roman"/>
                <w:szCs w:val="21"/>
              </w:rPr>
              <w:t>符合</w:t>
            </w:r>
            <w:r>
              <w:rPr>
                <w:rFonts w:hint="eastAsia" w:ascii="Times New Roman" w:hAnsi="Times New Roman" w:eastAsia="宋体" w:cs="Times New Roman"/>
                <w:szCs w:val="21"/>
                <w:lang w:val="en-US" w:eastAsia="zh-CN"/>
              </w:rPr>
              <w:t xml:space="preserve"> </w:t>
            </w:r>
            <w:r>
              <w:rPr>
                <w:rFonts w:hint="eastAsia" w:ascii="Times New Roman" w:hAnsi="Times New Roman" w:eastAsia="宋体" w:cs="Times New Roman"/>
                <w:szCs w:val="21"/>
              </w:rPr>
              <w:t>GB 50325-2020 及绿色产品评价标准，VOC、甲醛、苯系物达标</w:t>
            </w:r>
          </w:p>
        </w:tc>
      </w:tr>
      <w:tr w14:paraId="5C060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pct"/>
            <w:vAlign w:val="center"/>
          </w:tcPr>
          <w:p w14:paraId="4986837B">
            <w:pPr>
              <w:jc w:val="center"/>
              <w:rPr>
                <w:rFonts w:ascii="Times New Roman" w:hAnsi="Times New Roman" w:eastAsia="宋体" w:cs="Times New Roman"/>
                <w:szCs w:val="21"/>
              </w:rPr>
            </w:pPr>
            <w:r>
              <w:rPr>
                <w:rFonts w:ascii="宋体" w:hAnsi="宋体" w:eastAsia="宋体" w:cs="宋体"/>
                <w:sz w:val="21"/>
                <w:szCs w:val="21"/>
              </w:rPr>
              <w:t>陶瓷砖</w:t>
            </w:r>
          </w:p>
        </w:tc>
        <w:tc>
          <w:tcPr>
            <w:tcW w:w="2576" w:type="pct"/>
            <w:vAlign w:val="center"/>
          </w:tcPr>
          <w:p w14:paraId="4A5A5560">
            <w:pPr>
              <w:jc w:val="center"/>
              <w:rPr>
                <w:rFonts w:ascii="Times New Roman" w:hAnsi="Times New Roman" w:eastAsia="宋体" w:cs="Times New Roman"/>
                <w:szCs w:val="21"/>
              </w:rPr>
            </w:pPr>
            <w:r>
              <w:rPr>
                <w:rFonts w:hint="eastAsia" w:ascii="Times New Roman" w:hAnsi="Times New Roman" w:eastAsia="宋体" w:cs="Times New Roman"/>
                <w:szCs w:val="21"/>
              </w:rPr>
              <w:t>符合 GB 6566-2010，放射性核素限量达标</w:t>
            </w:r>
          </w:p>
        </w:tc>
      </w:tr>
      <w:tr w14:paraId="5271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pct"/>
            <w:vAlign w:val="center"/>
          </w:tcPr>
          <w:p w14:paraId="05BE93D8">
            <w:pPr>
              <w:jc w:val="center"/>
              <w:rPr>
                <w:rFonts w:ascii="Times New Roman" w:hAnsi="Times New Roman" w:eastAsia="宋体" w:cs="Times New Roman"/>
                <w:sz w:val="21"/>
                <w:szCs w:val="21"/>
              </w:rPr>
            </w:pPr>
            <w:r>
              <w:rPr>
                <w:rFonts w:ascii="宋体" w:hAnsi="宋体" w:eastAsia="宋体" w:cs="宋体"/>
                <w:sz w:val="21"/>
                <w:szCs w:val="21"/>
              </w:rPr>
              <w:t>木质人造板</w:t>
            </w:r>
          </w:p>
        </w:tc>
        <w:tc>
          <w:tcPr>
            <w:tcW w:w="2576" w:type="pct"/>
            <w:vAlign w:val="center"/>
          </w:tcPr>
          <w:p w14:paraId="45324CDD">
            <w:pPr>
              <w:jc w:val="center"/>
              <w:rPr>
                <w:rFonts w:ascii="Times New Roman" w:hAnsi="Times New Roman" w:eastAsia="宋体" w:cs="Times New Roman"/>
                <w:sz w:val="21"/>
                <w:szCs w:val="21"/>
              </w:rPr>
            </w:pPr>
            <w:r>
              <w:rPr>
                <w:rFonts w:ascii="宋体" w:hAnsi="宋体" w:eastAsia="宋体" w:cs="宋体"/>
                <w:sz w:val="21"/>
                <w:szCs w:val="21"/>
              </w:rPr>
              <w:t>符合 GB 18580-2017，甲醛释放量 E1 级及以上</w:t>
            </w:r>
          </w:p>
        </w:tc>
      </w:tr>
      <w:tr w14:paraId="1278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pct"/>
            <w:vAlign w:val="center"/>
          </w:tcPr>
          <w:p w14:paraId="689A3C09">
            <w:pPr>
              <w:jc w:val="center"/>
              <w:rPr>
                <w:rFonts w:ascii="Times New Roman" w:hAnsi="Times New Roman" w:eastAsia="宋体" w:cs="Times New Roman"/>
                <w:sz w:val="21"/>
                <w:szCs w:val="21"/>
              </w:rPr>
            </w:pPr>
            <w:r>
              <w:rPr>
                <w:rFonts w:ascii="宋体" w:hAnsi="宋体" w:eastAsia="宋体" w:cs="宋体"/>
                <w:sz w:val="21"/>
                <w:szCs w:val="21"/>
              </w:rPr>
              <w:t>塑料地板</w:t>
            </w:r>
          </w:p>
        </w:tc>
        <w:tc>
          <w:tcPr>
            <w:tcW w:w="2576" w:type="pct"/>
            <w:vAlign w:val="center"/>
          </w:tcPr>
          <w:p w14:paraId="0C12C09F">
            <w:pPr>
              <w:jc w:val="center"/>
              <w:rPr>
                <w:rFonts w:ascii="Times New Roman" w:hAnsi="Times New Roman" w:eastAsia="宋体" w:cs="Times New Roman"/>
                <w:sz w:val="21"/>
                <w:szCs w:val="21"/>
              </w:rPr>
            </w:pPr>
            <w:r>
              <w:rPr>
                <w:rFonts w:ascii="宋体" w:hAnsi="宋体" w:eastAsia="宋体" w:cs="宋体"/>
                <w:sz w:val="21"/>
                <w:szCs w:val="21"/>
              </w:rPr>
              <w:t>符合 GB 40807-2021，VOC、重金属、邻苯二甲酸酯限量达标</w:t>
            </w:r>
          </w:p>
        </w:tc>
      </w:tr>
      <w:tr w14:paraId="4647B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pct"/>
            <w:vAlign w:val="center"/>
          </w:tcPr>
          <w:p w14:paraId="21D45833">
            <w:pPr>
              <w:jc w:val="center"/>
              <w:rPr>
                <w:rFonts w:ascii="Times New Roman" w:hAnsi="Times New Roman" w:eastAsia="宋体" w:cs="Times New Roman"/>
                <w:sz w:val="21"/>
                <w:szCs w:val="21"/>
              </w:rPr>
            </w:pPr>
            <w:r>
              <w:rPr>
                <w:rFonts w:ascii="宋体" w:hAnsi="宋体" w:eastAsia="宋体" w:cs="宋体"/>
                <w:sz w:val="21"/>
                <w:szCs w:val="21"/>
              </w:rPr>
              <w:t>胶粘剂</w:t>
            </w:r>
          </w:p>
        </w:tc>
        <w:tc>
          <w:tcPr>
            <w:tcW w:w="2576" w:type="pct"/>
            <w:vAlign w:val="center"/>
          </w:tcPr>
          <w:p w14:paraId="2E0A6D2A">
            <w:pPr>
              <w:jc w:val="center"/>
              <w:rPr>
                <w:rFonts w:ascii="Times New Roman" w:hAnsi="Times New Roman" w:eastAsia="宋体" w:cs="Times New Roman"/>
                <w:sz w:val="21"/>
                <w:szCs w:val="21"/>
              </w:rPr>
            </w:pPr>
            <w:r>
              <w:rPr>
                <w:rFonts w:ascii="宋体" w:hAnsi="宋体" w:eastAsia="宋体" w:cs="宋体"/>
                <w:sz w:val="21"/>
                <w:szCs w:val="21"/>
              </w:rPr>
              <w:t>符合 GB 18583-2008，游离甲醛、苯、TVOC 限量达标</w:t>
            </w:r>
          </w:p>
        </w:tc>
      </w:tr>
      <w:tr w14:paraId="06717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3" w:type="pct"/>
            <w:vAlign w:val="center"/>
          </w:tcPr>
          <w:p w14:paraId="010236A5">
            <w:pPr>
              <w:jc w:val="center"/>
              <w:rPr>
                <w:rFonts w:ascii="Times New Roman" w:hAnsi="Times New Roman" w:eastAsia="宋体" w:cs="Times New Roman"/>
                <w:sz w:val="21"/>
                <w:szCs w:val="21"/>
              </w:rPr>
            </w:pPr>
            <w:r>
              <w:rPr>
                <w:rFonts w:ascii="宋体" w:hAnsi="宋体" w:eastAsia="宋体" w:cs="宋体"/>
                <w:sz w:val="21"/>
                <w:szCs w:val="21"/>
              </w:rPr>
              <w:t>吊顶石膏板</w:t>
            </w:r>
          </w:p>
        </w:tc>
        <w:tc>
          <w:tcPr>
            <w:tcW w:w="2576" w:type="pct"/>
            <w:vAlign w:val="center"/>
          </w:tcPr>
          <w:p w14:paraId="096BEBC5">
            <w:pPr>
              <w:jc w:val="center"/>
              <w:rPr>
                <w:rFonts w:ascii="Times New Roman" w:hAnsi="Times New Roman" w:eastAsia="宋体" w:cs="Times New Roman"/>
                <w:sz w:val="21"/>
                <w:szCs w:val="21"/>
              </w:rPr>
            </w:pPr>
            <w:r>
              <w:rPr>
                <w:rFonts w:ascii="宋体" w:hAnsi="宋体" w:eastAsia="宋体" w:cs="宋体"/>
                <w:sz w:val="21"/>
                <w:szCs w:val="21"/>
              </w:rPr>
              <w:t>符合 GB/T 9775-2008 及绿色产品标准，甲醛、重金属达标</w:t>
            </w:r>
          </w:p>
        </w:tc>
      </w:tr>
    </w:tbl>
    <w:p w14:paraId="79166950">
      <w:pPr>
        <w:rPr>
          <w:rFonts w:ascii="Times New Roman" w:hAnsi="Times New Roman" w:eastAsia="宋体" w:cs="Times New Roman"/>
          <w:szCs w:val="21"/>
        </w:rPr>
      </w:pPr>
    </w:p>
    <w:p w14:paraId="4043D8EA">
      <w:pPr>
        <w:rPr>
          <w:rFonts w:ascii="Times New Roman" w:hAnsi="Times New Roman" w:eastAsia="宋体" w:cs="Times New Roman"/>
          <w:szCs w:val="21"/>
        </w:rPr>
      </w:pPr>
      <w:r>
        <w:rPr>
          <w:rFonts w:hint="eastAsia" w:ascii="Times New Roman" w:hAnsi="Times New Roman" w:eastAsia="宋体" w:cs="Times New Roman"/>
          <w:szCs w:val="21"/>
        </w:rPr>
        <w:t>请对装饰装修材料有害物质达标情况进行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83F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jc w:val="center"/>
        </w:trPr>
        <w:tc>
          <w:tcPr>
            <w:tcW w:w="9356" w:type="dxa"/>
          </w:tcPr>
          <w:p w14:paraId="021020A4">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1.共选用6 类装饰装修材料，均通过绿色产品认证或第三方检测，覆盖内墙涂料、陶瓷砖、人造板材、塑料地板、胶粘剂、吊顶板材等主要品类。</w:t>
            </w:r>
          </w:p>
          <w:p w14:paraId="6D6D5A38">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2.各类材料严格执行对应国家标准：内墙乳胶漆、胶粘剂等挥发性材料，VOC、甲醛、苯系物等指标均优于 GB 50325-2020 及绿色产品评价标准限值；陶瓷砖、石膏板等无机材料，放射性核素、重金属含量符合 GB 6566-2010 等标准要求；木质人造板甲醛释放量达到 E1 级及以上，塑料地板满足 GB 40807-2021 中有害物质限量要求。</w:t>
            </w:r>
          </w:p>
          <w:p w14:paraId="6771A1F5">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3.所有材料均提供产品检验报告、绿色产品认证证书及工程决算材料清单，确保室内空气质量符合《民用建筑工程室内环境污染控制标准》，保障师生健康与使用安全。</w:t>
            </w:r>
          </w:p>
        </w:tc>
      </w:tr>
    </w:tbl>
    <w:p w14:paraId="38E8FC90">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6BE4B2A6">
      <w:pPr>
        <w:rPr>
          <w:rFonts w:ascii="Times New Roman" w:hAnsi="Times New Roman" w:eastAsia="宋体" w:cs="Times New Roman"/>
          <w:szCs w:val="21"/>
        </w:rPr>
      </w:pPr>
      <w:r>
        <w:rPr>
          <w:rFonts w:ascii="Times New Roman" w:hAnsi="Times New Roman" w:eastAsia="宋体" w:cs="Times New Roman"/>
          <w:szCs w:val="21"/>
        </w:rPr>
        <w:t>提交材料及要求：</w:t>
      </w:r>
    </w:p>
    <w:p w14:paraId="22CA1829">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装修竣工图</w:t>
      </w:r>
      <w:r>
        <w:rPr>
          <w:rFonts w:hint="eastAsia" w:ascii="Times New Roman" w:hAnsi="Times New Roman" w:eastAsia="宋体" w:cs="Times New Roman"/>
          <w:szCs w:val="21"/>
        </w:rPr>
        <w:t>及说明文件；</w:t>
      </w:r>
    </w:p>
    <w:p w14:paraId="72A6610D">
      <w:pPr>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）工程</w:t>
      </w:r>
      <w:r>
        <w:rPr>
          <w:rFonts w:ascii="Times New Roman" w:hAnsi="Times New Roman" w:eastAsia="宋体" w:cs="Times New Roman"/>
          <w:szCs w:val="21"/>
        </w:rPr>
        <w:t>决算材料清单</w:t>
      </w:r>
      <w:r>
        <w:rPr>
          <w:rFonts w:hint="eastAsia" w:ascii="Times New Roman" w:hAnsi="Times New Roman" w:eastAsia="宋体" w:cs="Times New Roman"/>
          <w:szCs w:val="21"/>
        </w:rPr>
        <w:t>、</w:t>
      </w:r>
      <w:r>
        <w:rPr>
          <w:rFonts w:ascii="Times New Roman" w:hAnsi="Times New Roman" w:eastAsia="宋体" w:cs="Times New Roman"/>
          <w:szCs w:val="21"/>
        </w:rPr>
        <w:t>产品检验报告</w:t>
      </w:r>
      <w:r>
        <w:rPr>
          <w:rFonts w:hint="eastAsia" w:ascii="Times New Roman" w:hAnsi="Times New Roman" w:eastAsia="宋体" w:cs="Times New Roman"/>
          <w:szCs w:val="21"/>
        </w:rPr>
        <w:t>；</w:t>
      </w:r>
    </w:p>
    <w:p w14:paraId="3C00FCE2">
      <w:pPr>
        <w:rPr>
          <w:rFonts w:hint="eastAsia" w:ascii="Times New Roman" w:hAnsi="Times New Roman" w:eastAsia="宋体" w:cs="Times New Roman"/>
          <w:szCs w:val="21"/>
        </w:rPr>
      </w:pPr>
      <w:r>
        <w:rPr>
          <w:rFonts w:hint="eastAsia" w:ascii="Times New Roman" w:hAnsi="Times New Roman" w:eastAsia="宋体" w:cs="Times New Roman"/>
          <w:szCs w:val="21"/>
        </w:rPr>
        <w:t>3）绿色产品认证证书、</w:t>
      </w:r>
      <w:r>
        <w:rPr>
          <w:rFonts w:ascii="Times New Roman" w:hAnsi="Times New Roman" w:eastAsia="宋体" w:cs="Times New Roman"/>
          <w:szCs w:val="21"/>
        </w:rPr>
        <w:t>施工记录</w:t>
      </w:r>
      <w:r>
        <w:rPr>
          <w:rFonts w:hint="eastAsia" w:ascii="Times New Roman" w:hAnsi="Times New Roman" w:eastAsia="宋体" w:cs="Times New Roman"/>
          <w:szCs w:val="21"/>
        </w:rPr>
        <w:t>。</w:t>
      </w:r>
    </w:p>
    <w:p w14:paraId="560F97E2">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37F4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9356" w:type="dxa"/>
          </w:tcPr>
          <w:p w14:paraId="13DE4AA5">
            <w:pP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1）装修设计图及相关设计说明</w:t>
            </w:r>
          </w:p>
          <w:p w14:paraId="3ABDC00E">
            <w:pPr>
              <w:rPr>
                <w:rFonts w:hint="eastAsia" w:ascii="宋体" w:hAnsi="宋体" w:eastAsia="宋体" w:cs="宋体"/>
                <w:i w:val="0"/>
                <w:iCs w:val="0"/>
                <w:caps w:val="0"/>
                <w:color w:val="192427"/>
                <w:spacing w:val="0"/>
                <w:sz w:val="20"/>
                <w:szCs w:val="20"/>
                <w:shd w:val="clear" w:fill="FFFFFF"/>
              </w:rPr>
            </w:pPr>
            <w:r>
              <w:rPr>
                <w:rFonts w:hint="eastAsia" w:ascii="宋体" w:hAnsi="宋体" w:eastAsia="宋体" w:cs="宋体"/>
                <w:kern w:val="0"/>
                <w:sz w:val="20"/>
                <w:szCs w:val="20"/>
                <w:lang w:val="en-US" w:eastAsia="zh-CN"/>
              </w:rPr>
              <w:t>2）</w:t>
            </w:r>
            <w:r>
              <w:rPr>
                <w:rFonts w:hint="eastAsia" w:ascii="宋体" w:hAnsi="宋体" w:eastAsia="宋体" w:cs="宋体"/>
                <w:i w:val="0"/>
                <w:iCs w:val="0"/>
                <w:caps w:val="0"/>
                <w:color w:val="192427"/>
                <w:spacing w:val="0"/>
                <w:sz w:val="20"/>
                <w:szCs w:val="20"/>
                <w:shd w:val="clear" w:fill="FFFFFF"/>
              </w:rPr>
              <w:t>工程材料决算清单</w:t>
            </w:r>
            <w:r>
              <w:rPr>
                <w:rFonts w:hint="eastAsia" w:ascii="宋体" w:hAnsi="宋体" w:eastAsia="宋体" w:cs="宋体"/>
                <w:i w:val="0"/>
                <w:iCs w:val="0"/>
                <w:caps w:val="0"/>
                <w:color w:val="192427"/>
                <w:spacing w:val="0"/>
                <w:sz w:val="20"/>
                <w:szCs w:val="20"/>
                <w:shd w:val="clear" w:fill="FFFFFF"/>
                <w:lang w:eastAsia="zh-CN"/>
              </w:rPr>
              <w:t>、</w:t>
            </w:r>
            <w:r>
              <w:rPr>
                <w:rFonts w:hint="eastAsia" w:ascii="宋体" w:hAnsi="宋体" w:eastAsia="宋体" w:cs="宋体"/>
                <w:i w:val="0"/>
                <w:iCs w:val="0"/>
                <w:caps w:val="0"/>
                <w:color w:val="192427"/>
                <w:spacing w:val="0"/>
                <w:sz w:val="20"/>
                <w:szCs w:val="20"/>
                <w:shd w:val="clear" w:fill="FFFFFF"/>
              </w:rPr>
              <w:t>装饰装修材料产品检验报告</w:t>
            </w:r>
          </w:p>
          <w:p w14:paraId="7DA21B1B">
            <w:pPr>
              <w:rPr>
                <w:rFonts w:hint="eastAsia" w:ascii="微软雅黑" w:hAnsi="微软雅黑" w:eastAsia="微软雅黑" w:cs="微软雅黑"/>
                <w:i w:val="0"/>
                <w:iCs w:val="0"/>
                <w:caps w:val="0"/>
                <w:color w:val="192427"/>
                <w:spacing w:val="0"/>
                <w:sz w:val="21"/>
                <w:szCs w:val="21"/>
                <w:shd w:val="clear" w:fill="FFFFFF"/>
                <w:lang w:val="en-US" w:eastAsia="zh-CN"/>
              </w:rPr>
            </w:pPr>
            <w:r>
              <w:rPr>
                <w:rFonts w:hint="eastAsia" w:ascii="宋体" w:hAnsi="宋体" w:eastAsia="宋体" w:cs="宋体"/>
                <w:i w:val="0"/>
                <w:iCs w:val="0"/>
                <w:caps w:val="0"/>
                <w:color w:val="192427"/>
                <w:spacing w:val="0"/>
                <w:sz w:val="20"/>
                <w:szCs w:val="20"/>
                <w:shd w:val="clear" w:fill="FFFFFF"/>
                <w:lang w:val="en-US" w:eastAsia="zh-CN"/>
              </w:rPr>
              <w:t>3）</w:t>
            </w:r>
            <w:r>
              <w:rPr>
                <w:rFonts w:hint="eastAsia" w:ascii="宋体" w:hAnsi="宋体" w:eastAsia="宋体" w:cs="宋体"/>
                <w:i w:val="0"/>
                <w:iCs w:val="0"/>
                <w:caps w:val="0"/>
                <w:color w:val="192427"/>
                <w:spacing w:val="0"/>
                <w:sz w:val="20"/>
                <w:szCs w:val="20"/>
                <w:shd w:val="clear" w:fill="FFFFFF"/>
              </w:rPr>
              <w:t>绿色产品认证证书</w:t>
            </w:r>
            <w:r>
              <w:rPr>
                <w:rFonts w:hint="eastAsia" w:ascii="宋体" w:hAnsi="宋体" w:eastAsia="宋体" w:cs="宋体"/>
                <w:i w:val="0"/>
                <w:iCs w:val="0"/>
                <w:caps w:val="0"/>
                <w:color w:val="192427"/>
                <w:spacing w:val="0"/>
                <w:sz w:val="20"/>
                <w:szCs w:val="20"/>
                <w:shd w:val="clear" w:fill="FFFFFF"/>
                <w:lang w:eastAsia="zh-CN"/>
              </w:rPr>
              <w:t>、</w:t>
            </w:r>
            <w:r>
              <w:rPr>
                <w:rFonts w:hint="eastAsia" w:ascii="宋体" w:hAnsi="宋体" w:eastAsia="宋体" w:cs="宋体"/>
                <w:i w:val="0"/>
                <w:iCs w:val="0"/>
                <w:caps w:val="0"/>
                <w:color w:val="192427"/>
                <w:spacing w:val="0"/>
                <w:sz w:val="20"/>
                <w:szCs w:val="20"/>
                <w:shd w:val="clear" w:fill="FFFFFF"/>
              </w:rPr>
              <w:t>绿色产品施</w:t>
            </w:r>
            <w:bookmarkStart w:id="0" w:name="_GoBack"/>
            <w:bookmarkEnd w:id="0"/>
            <w:r>
              <w:rPr>
                <w:rFonts w:hint="eastAsia" w:ascii="宋体" w:hAnsi="宋体" w:eastAsia="宋体" w:cs="宋体"/>
                <w:i w:val="0"/>
                <w:iCs w:val="0"/>
                <w:caps w:val="0"/>
                <w:color w:val="192427"/>
                <w:spacing w:val="0"/>
                <w:sz w:val="20"/>
                <w:szCs w:val="20"/>
                <w:shd w:val="clear" w:fill="FFFFFF"/>
              </w:rPr>
              <w:t>工记录</w:t>
            </w:r>
          </w:p>
        </w:tc>
      </w:tr>
    </w:tbl>
    <w:p w14:paraId="409F6E7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jNzhkYTE4YzI3OGUwZmE2MmIwOGNjOTIxYWU3NzQifQ=="/>
  </w:docVars>
  <w:rsids>
    <w:rsidRoot w:val="0038651E"/>
    <w:rsid w:val="00074A38"/>
    <w:rsid w:val="0038651E"/>
    <w:rsid w:val="00A04483"/>
    <w:rsid w:val="00A550AE"/>
    <w:rsid w:val="00D0717F"/>
    <w:rsid w:val="00E0372A"/>
    <w:rsid w:val="1B4B001F"/>
    <w:rsid w:val="277A238F"/>
    <w:rsid w:val="2B092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autoRedefine/>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autoRedefine/>
    <w:semiHidden/>
    <w:qFormat/>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autoRedefine/>
    <w:semiHidden/>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ED0A13B9264CA684F00E721237F3AB"/>
        <w:style w:val=""/>
        <w:category>
          <w:name w:val="常规"/>
          <w:gallery w:val="placeholder"/>
        </w:category>
        <w:types>
          <w:type w:val="bbPlcHdr"/>
        </w:types>
        <w:behaviors>
          <w:behavior w:val="content"/>
        </w:behaviors>
        <w:description w:val=""/>
        <w:guid w:val="{7C7B998D-537E-4AFE-B863-12F344831176}"/>
      </w:docPartPr>
      <w:docPartBody>
        <w:p w14:paraId="593E9836">
          <w:pPr>
            <w:pStyle w:val="5"/>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ADF"/>
    <w:rsid w:val="00165A74"/>
    <w:rsid w:val="00417C2B"/>
    <w:rsid w:val="00932ADF"/>
    <w:rsid w:val="00AB1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FDED0A13B9264CA684F00E721237F3A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3A91977995747C8AA8D376088EBE36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5BF9EF09EE1F43678EC7F100A5B2E4B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75AEADF916C4862B394F974C7BE2DA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A368DE9C9EB945CD8A8652680BE0ABD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7591C1D44E3540AE9FAD1D6B031145B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6481B1C5F4835B44EE22736DBDF7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C7ABB8EE34054EFCB24F027281DDDA9E"/>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2B07953E6CAD43818207CFD3A4B4F0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76D7330787F14799B3722C7D65DE8E4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066A164A01E8469CB9B4770D3BDE199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C322580628954BE3BE5633CD56F1364B"/>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AC3D388DF4184ABB88F3F6737C58194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6D777B602FCF4B6286752E42D1CA5E1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E106E8491AFB4BBEA2D34F63440E045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B4F1D5E4950A4197ADAC1256A5EAADB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55503BB4BA3E419794F3B5D1543B578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B255D32E2523490BA01E1FA2C64A08A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C9E7A859C4AB42DBACBB595583AA8B9B"/>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670</Words>
  <Characters>777</Characters>
  <Lines>1</Lines>
  <Paragraphs>1</Paragraphs>
  <TotalTime>5</TotalTime>
  <ScaleCrop>false</ScaleCrop>
  <LinksUpToDate>false</LinksUpToDate>
  <CharactersWithSpaces>812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2019-07-12T07:51:00Z</dcterms:created>
  <dc:creator>dongYP</dc:creator>
  <cp:lastModifiedBy>Santa Claus</cp:lastModifiedBy>
  <dcterms:modified xsi:type="dcterms:W3CDTF">2026-03-25T10:09:22Z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FAF26AE9009F447E8A2EDAD3DF0B3A62_12</vt:lpwstr>
  </property>
  <property fmtid="{D5CDD505-2E9C-101B-9397-08002B2CF9AE}" pid="4" name="KSOTemplateDocerSaveRecord">
    <vt:lpwstr>eyJoZGlkIjoiNWU1MjE3NTU2YzliZjY3NmJkZmZjYTMzOWE0NTg1MmQiLCJ1c2VySWQiOiIxNTQ5ODQ4MDA3In0=</vt:lpwstr>
  </property>
</Properties>
</file>