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16BB"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 w14:paraId="5137ECC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 w14:paraId="2E0A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 w14:paraId="6982AC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552C75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259E52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45DF9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383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90" w:type="pct"/>
            <w:vMerge w:val="restart"/>
            <w:vAlign w:val="center"/>
          </w:tcPr>
          <w:p w14:paraId="6EF2F2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7949516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 w:cs="Times New Roman"/>
                <w:szCs w:val="21"/>
              </w:rPr>
              <w:t>采用自然通风或复合通风的建筑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 w14:paraId="0CC5828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102CB3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1DE2D2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21B2CD8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bookmarkStart w:id="0" w:name="OLE_LINK27"/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  <w:bookmarkEnd w:id="0"/>
            </w:tc>
          </w:sdtContent>
        </w:sdt>
      </w:tr>
      <w:tr w14:paraId="366A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 w14:paraId="3FBA72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 w14:paraId="6EC4DCA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1519B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每再增加 10%</w:t>
            </w:r>
          </w:p>
        </w:tc>
        <w:tc>
          <w:tcPr>
            <w:tcW w:w="977" w:type="pct"/>
            <w:vAlign w:val="center"/>
          </w:tcPr>
          <w:p w14:paraId="02C1B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 w14:paraId="5D9BA0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9DA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90" w:type="pct"/>
            <w:vMerge w:val="restart"/>
            <w:vAlign w:val="center"/>
          </w:tcPr>
          <w:p w14:paraId="781AB1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3329C12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63E38A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 w14:paraId="2B4BC7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152B53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92442053"/>
            <w:placeholder>
              <w:docPart w:val="6E3C409C69E84A9DB69EF00BF831D767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3A221DB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 w14:paraId="1ADE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 w14:paraId="77FB8D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 w14:paraId="08655E3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3DCE2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每再增加 10%</w:t>
            </w:r>
          </w:p>
        </w:tc>
        <w:tc>
          <w:tcPr>
            <w:tcW w:w="977" w:type="pct"/>
            <w:vAlign w:val="center"/>
          </w:tcPr>
          <w:p w14:paraId="3BFBD5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 w14:paraId="474AC7C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C5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Align w:val="center"/>
          </w:tcPr>
          <w:p w14:paraId="47DE7C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1991" w:type="pct"/>
            <w:vAlign w:val="center"/>
          </w:tcPr>
          <w:p w14:paraId="3D50B7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当建筑主要功能房间部分时段采用自然通风或复合通风，部分时段采用供暖、空调时，按照第1款、第2款分别评分后再按各工况运行时间加权平均计算作为本条得分</w:t>
            </w:r>
          </w:p>
        </w:tc>
        <w:tc>
          <w:tcPr>
            <w:tcW w:w="668" w:type="pct"/>
            <w:vAlign w:val="center"/>
          </w:tcPr>
          <w:p w14:paraId="5C9CA20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977" w:type="pct"/>
            <w:vAlign w:val="center"/>
          </w:tcPr>
          <w:p w14:paraId="0001FD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690335511"/>
            <w:placeholder>
              <w:docPart w:val="EE5F86AA94074F3EAB98058DF444B3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Align w:val="center"/>
              </w:tcPr>
              <w:p w14:paraId="675D7E5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 </w:t>
                </w:r>
              </w:p>
            </w:tc>
          </w:sdtContent>
        </w:sdt>
      </w:tr>
      <w:tr w14:paraId="390A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149" w:type="pct"/>
            <w:gridSpan w:val="3"/>
            <w:vAlign w:val="center"/>
          </w:tcPr>
          <w:p w14:paraId="4A82BB5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977" w:type="pct"/>
            <w:vAlign w:val="center"/>
          </w:tcPr>
          <w:p w14:paraId="1458CA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319807980"/>
            <w:placeholder>
              <w:docPart w:val="D6D902660C984D3DBDFF30EA28EB162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Align w:val="center"/>
              </w:tcPr>
              <w:p w14:paraId="2D5F389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 </w:t>
                </w:r>
              </w:p>
            </w:tc>
          </w:sdtContent>
        </w:sdt>
      </w:tr>
    </w:tbl>
    <w:p w14:paraId="780076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4CB6E3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0F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356" w:type="dxa"/>
          </w:tcPr>
          <w:p w14:paraId="4B50065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室内热环境参数在适应性热舒适区域的时间比例达到30%。热湿环境整体评价达到Ⅱ级及以上的面积比例达到60%。</w:t>
            </w:r>
          </w:p>
        </w:tc>
      </w:tr>
    </w:tbl>
    <w:p w14:paraId="681013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BD03C6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EAAF43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暖通专业施工图纸及设计说明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9F8080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2）室内温度模拟分析报告和舒适温度预计达标比例分析报告。</w:t>
      </w:r>
    </w:p>
    <w:p w14:paraId="0EC4E1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3B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 w14:paraId="1029FEBC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室内温度模拟分析报告</w:t>
            </w:r>
          </w:p>
          <w:p w14:paraId="361E3F2D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PMV和PPD达标比例计算报告</w:t>
            </w:r>
          </w:p>
          <w:p w14:paraId="416A62C3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暖通专业图纸及设计说明</w:t>
            </w:r>
          </w:p>
          <w:p w14:paraId="295B9C45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室内热湿环境实测值</w:t>
            </w:r>
          </w:p>
          <w:p w14:paraId="3213E4C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1F3E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67A90"/>
    <w:multiLevelType w:val="multilevel"/>
    <w:tmpl w:val="77567A90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44AEC"/>
    <w:rsid w:val="00074A38"/>
    <w:rsid w:val="000D42FD"/>
    <w:rsid w:val="00117C47"/>
    <w:rsid w:val="00125DE5"/>
    <w:rsid w:val="001D21BC"/>
    <w:rsid w:val="002D352E"/>
    <w:rsid w:val="003F3E0E"/>
    <w:rsid w:val="004A3A71"/>
    <w:rsid w:val="004A62B2"/>
    <w:rsid w:val="00522FCA"/>
    <w:rsid w:val="0053580D"/>
    <w:rsid w:val="0064140E"/>
    <w:rsid w:val="006B4DEB"/>
    <w:rsid w:val="006C3B50"/>
    <w:rsid w:val="006D008C"/>
    <w:rsid w:val="006E3E2C"/>
    <w:rsid w:val="00916669"/>
    <w:rsid w:val="00987D27"/>
    <w:rsid w:val="009A7650"/>
    <w:rsid w:val="00A35522"/>
    <w:rsid w:val="00AE4307"/>
    <w:rsid w:val="00B7469A"/>
    <w:rsid w:val="00C0371A"/>
    <w:rsid w:val="00D44495"/>
    <w:rsid w:val="00D95F7B"/>
    <w:rsid w:val="00E33D0B"/>
    <w:rsid w:val="00FB196E"/>
    <w:rsid w:val="63B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 w14:paraId="633167EE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E3C409C69E84A9DB69EF00BF831D7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12D87F-6589-4428-869B-C3E0A4010A5B}"/>
      </w:docPartPr>
      <w:docPartBody>
        <w:p w14:paraId="4EBF9265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5F86AA94074F3EAB98058DF444B3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252D64-0D45-4FB5-BB5C-A1C5AAF5F9B7}"/>
      </w:docPartPr>
      <w:docPartBody>
        <w:p w14:paraId="57DA5A56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D902660C984D3DBDFF30EA28EB16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DA81F-642B-4537-94F0-1BB659E0A83B}"/>
      </w:docPartPr>
      <w:docPartBody>
        <w:p w14:paraId="669DB0FB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05340E"/>
    <w:rsid w:val="00125DE5"/>
    <w:rsid w:val="00141B81"/>
    <w:rsid w:val="003F3E0E"/>
    <w:rsid w:val="00670685"/>
    <w:rsid w:val="006B0DD9"/>
    <w:rsid w:val="00751386"/>
    <w:rsid w:val="008F2B02"/>
    <w:rsid w:val="00901E7A"/>
    <w:rsid w:val="00A578C5"/>
    <w:rsid w:val="00AF0621"/>
    <w:rsid w:val="00B37959"/>
    <w:rsid w:val="00D44495"/>
    <w:rsid w:val="00E4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16ECF8F39514051976851404AD8E9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E3C409C69E84A9DB69EF00BF831D76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EE5F86AA94074F3EAB98058DF444B36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D6D902660C984D3DBDFF30EA28EB162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82CB-829B-4F6C-8B93-23CD0830F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448</Characters>
  <Lines>53</Lines>
  <Paragraphs>48</Paragraphs>
  <TotalTime>28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Santa Claus</cp:lastModifiedBy>
  <dcterms:modified xsi:type="dcterms:W3CDTF">2026-03-25T13:58:39Z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7CF248A4B2F9439795BEEC06F825A820_12</vt:lpwstr>
  </property>
</Properties>
</file>