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F1764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6.1.5 建筑设备管理系统应具有自动监控管理功能。</w:t>
      </w:r>
    </w:p>
    <w:p w14:paraId="499415D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284480</wp:posOffset>
                </wp:positionV>
                <wp:extent cx="378460" cy="5092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" cy="509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75237"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05pt;margin-top:22.4pt;height:40.1pt;width:29.8pt;z-index:251659264;mso-width-relative:page;mso-height-relative:page;" filled="f" stroked="f" coordsize="21600,21600" o:gfxdata="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G/AYtkAAAAIAQAADwAAAAAAAAABACAAAAAiAAAAZHJz&#10;L2Rvd25yZXYueG1sUEsBAhQAFAAAAAgAh07iQIzfMPA8AgAAZQ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075237">
                      <w:pPr>
                        <w:spacing w:before="156" w:beforeLines="50" w:after="156" w:afterLines="50"/>
                        <w:rPr>
                          <w:rFonts w:hint="default" w:ascii="Arial" w:hAnsi="Arial" w:eastAsia="宋体" w:cs="Arial"/>
                          <w:b/>
                          <w:szCs w:val="21"/>
                        </w:rPr>
                      </w:pPr>
                      <w:r>
                        <w:rPr>
                          <w:rFonts w:hint="default" w:ascii="Arial" w:hAnsi="Arial" w:eastAsia="宋体" w:cs="Arial"/>
                          <w:b/>
                          <w:szCs w:val="21"/>
                        </w:rP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C732891">
      <w:pPr>
        <w:rPr>
          <w:rFonts w:ascii="Times New Roman" w:hAnsi="Times New Roman" w:cs="Times New Roman"/>
          <w:szCs w:val="21"/>
        </w:rPr>
      </w:pPr>
      <w:r>
        <w:rPr>
          <w:rFonts w:hint="eastAsia"/>
          <w:sz w:val="28"/>
        </w:rPr>
        <w:sym w:font="Wingdings 2" w:char="F0A3"/>
      </w:r>
      <w:r>
        <w:rPr>
          <w:rFonts w:ascii="Times New Roman" w:hAnsi="Times New Roman" w:cs="Times New Roman"/>
          <w:szCs w:val="21"/>
        </w:rPr>
        <w:t>达标；</w:t>
      </w:r>
      <w:r>
        <w:rPr>
          <w:rFonts w:hint="eastAsia"/>
          <w:sz w:val="28"/>
        </w:rPr>
        <w:sym w:font="Wingdings 2" w:char="F0A3"/>
      </w:r>
      <w:r>
        <w:rPr>
          <w:rFonts w:ascii="Times New Roman" w:hAnsi="Times New Roman" w:cs="Times New Roman"/>
          <w:szCs w:val="21"/>
        </w:rPr>
        <w:t>不达标</w:t>
      </w:r>
    </w:p>
    <w:p w14:paraId="4BDCC158">
      <w:pPr>
        <w:rPr>
          <w:rFonts w:ascii="Times New Roman" w:hAnsi="Times New Roman" w:cs="Times New Roman"/>
          <w:szCs w:val="21"/>
        </w:rPr>
      </w:pPr>
    </w:p>
    <w:p w14:paraId="7BA39C7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372745</wp:posOffset>
                </wp:positionV>
                <wp:extent cx="378460" cy="5092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" cy="509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ADAE8">
                            <w:pPr>
                              <w:spacing w:before="156" w:beforeLines="50" w:after="156" w:afterLines="50"/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default" w:ascii="Arial" w:hAnsi="Arial" w:eastAsia="宋体" w:cs="Arial"/>
                                <w:b/>
                                <w:szCs w:val="21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4pt;margin-top:29.35pt;height:40.1pt;width:29.8pt;z-index:251660288;mso-width-relative:page;mso-height-relative:page;" filled="f" stroked="f" coordsize="21600,21600" o:gfxdata="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3oY113AAAAAoBAAAPAAAAAAAAAAEAIAAAACIAAABk&#10;cnMvZG93bnJldi54bWxQSwECFAAUAAAACACHTuJAowIbOzsCAABl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8ADAE8">
                      <w:pPr>
                        <w:spacing w:before="156" w:beforeLines="50" w:after="156" w:afterLines="50"/>
                        <w:rPr>
                          <w:rFonts w:hint="default" w:ascii="Arial" w:hAnsi="Arial" w:eastAsia="宋体" w:cs="Arial"/>
                          <w:b/>
                          <w:szCs w:val="21"/>
                        </w:rPr>
                      </w:pPr>
                      <w:r>
                        <w:rPr>
                          <w:rFonts w:hint="default" w:ascii="Arial" w:hAnsi="Arial" w:eastAsia="宋体" w:cs="Arial"/>
                          <w:b/>
                          <w:szCs w:val="21"/>
                        </w:rP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D35C9DE">
      <w:r>
        <w:rPr>
          <w:rFonts w:hint="eastAsia"/>
        </w:rPr>
        <w:t>建筑设备系统是否实现自动监控：</w:t>
      </w:r>
      <w:sdt>
        <w:sdtPr>
          <w:rPr>
            <w:rFonts w:hint="eastAsia"/>
          </w:rPr>
          <w:id w:val="-140991568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44136725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  <w:r>
            <w:rPr>
              <w:rFonts w:hint="eastAsia"/>
              <w:sz w:val="28"/>
            </w:rPr>
            <w:sym w:font="Wingdings 2" w:char="F0A3"/>
          </w:r>
          <w:r>
            <w:rPr>
              <w:rFonts w:hint="eastAsia"/>
            </w:rPr>
            <w:t>否</w:t>
          </w:r>
        </w:sdtContent>
      </w:sdt>
    </w:p>
    <w:p w14:paraId="4630C5E6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</w:rPr>
        <w:t>请简要说明自动监控系统设置情况和管理功能。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0A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677220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本项目为南京大学生活动中心，设置建筑设备管理系统（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BMS），对暖通空调、给排水、电气、照明等主要设备实现集中自动监控。</w:t>
            </w:r>
          </w:p>
          <w:p w14:paraId="64AA10EE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自动监控设置情况</w:t>
            </w:r>
          </w:p>
          <w:p w14:paraId="41722FC6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1. 监控范围：覆盖冷热源、空调机组、新风机组、给排水水泵、变配电、公共照明、电梯等系统，共计307个监控点位。</w:t>
            </w:r>
          </w:p>
          <w:p w14:paraId="560B26DB">
            <w:pPr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2. 控制策略：</w:t>
            </w:r>
          </w:p>
          <w:p w14:paraId="66751C89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   - 空调系统：根据时间表自动启停，根据室内外温湿度、CO₂浓度动态调节水阀开度和新风量；</w:t>
            </w:r>
          </w:p>
          <w:p w14:paraId="33D18FE9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   - 照明系统：公共区域人员感应+照度补偿，办公室按时间表+感应控制；</w:t>
            </w:r>
          </w:p>
          <w:p w14:paraId="4BBE4616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   - 给排水系统：水泵根据水箱水位自动启停，故障自动切换；</w:t>
            </w:r>
          </w:p>
          <w:p w14:paraId="2248517D"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 xml:space="preserve">   - 冷热源：根据负荷需求自动加减机，水泵变频调节。</w:t>
            </w:r>
          </w:p>
          <w:p w14:paraId="4D7E2837">
            <w:pPr>
              <w:widowControl w:val="0"/>
              <w:numPr>
                <w:ilvl w:val="0"/>
                <w:numId w:val="2"/>
              </w:numPr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管理功能</w:t>
            </w:r>
          </w:p>
          <w:p w14:paraId="2E196D43">
            <w:pPr>
              <w:widowControl w:val="0"/>
              <w:numPr>
                <w:ilvl w:val="0"/>
                <w:numId w:val="3"/>
              </w:numPr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集中监视：中央平台动态显示各设备运行状态、工艺参数、报警信息；</w:t>
            </w:r>
          </w:p>
          <w:p w14:paraId="0F4CB44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2. 远程控制：授权人员可通过中央平台或手机APP远程启停设备、修改设定值；</w:t>
            </w:r>
          </w:p>
          <w:p w14:paraId="2EA61DC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3. 数据记录：实时记录关键参数，历史数据存储≥2年，自动生成运行报表；</w:t>
            </w:r>
          </w:p>
          <w:p w14:paraId="3F9D8AC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4. 设备管理：统计设备运行时间，自动提示保养维护；</w:t>
            </w:r>
          </w:p>
          <w:p w14:paraId="70056DE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5. 报警管理：故障分级报警并推送至运维手机，报警记录可追溯；</w:t>
            </w:r>
          </w:p>
          <w:p w14:paraId="4236BC7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6. 权限管理：分级操作权限，操作日志完整记录。</w:t>
            </w:r>
          </w:p>
          <w:p w14:paraId="0B47F7D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系统运行稳定，实现设备安全、高效、节能运行。</w:t>
            </w:r>
          </w:p>
        </w:tc>
      </w:tr>
    </w:tbl>
    <w:p w14:paraId="0A06151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9E57BF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245622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1）电气专业竣工图纸及设计说明，应包括建设设备自控系统的设计说明、系统图、监控点数点位表、平面图及原理图；</w:t>
      </w:r>
    </w:p>
    <w:p w14:paraId="1923A2C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2）建筑设备自控系统相关设备的使用说明书；</w:t>
      </w:r>
    </w:p>
    <w:p w14:paraId="43D6CC6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3）建筑设备自控系统的运行记录及运行分析报告。</w:t>
      </w:r>
      <w:bookmarkStart w:id="0" w:name="_GoBack"/>
      <w:bookmarkEnd w:id="0"/>
    </w:p>
    <w:p w14:paraId="66695BB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2DA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9356" w:type="dxa"/>
          </w:tcPr>
          <w:p w14:paraId="5BB1D545">
            <w:pPr>
              <w:numPr>
                <w:ilvl w:val="0"/>
                <w:numId w:val="4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电气专业图纸及设计说明、建设设备自控系统的设计说明、系统图、监控点数点位表、平面图及原理图</w:t>
            </w:r>
          </w:p>
          <w:p w14:paraId="4DBECA65">
            <w:pPr>
              <w:numPr>
                <w:ilvl w:val="0"/>
                <w:numId w:val="4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建筑设备自控系统相关设备的使用说明书</w:t>
            </w:r>
          </w:p>
          <w:p w14:paraId="0433E6C8">
            <w:pPr>
              <w:numPr>
                <w:ilvl w:val="0"/>
                <w:numId w:val="4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建筑设备自控系统的运行记录及运行分析报告</w:t>
            </w:r>
          </w:p>
        </w:tc>
      </w:tr>
    </w:tbl>
    <w:p w14:paraId="019967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FA0BF"/>
    <w:multiLevelType w:val="singleLevel"/>
    <w:tmpl w:val="9F3FA0BF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F57F2AD0"/>
    <w:multiLevelType w:val="singleLevel"/>
    <w:tmpl w:val="F57F2A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A9F9090"/>
    <w:multiLevelType w:val="singleLevel"/>
    <w:tmpl w:val="3A9F909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FD33A6E"/>
    <w:multiLevelType w:val="singleLevel"/>
    <w:tmpl w:val="7FD33A6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C07F46"/>
    <w:rsid w:val="00074A38"/>
    <w:rsid w:val="00410AB9"/>
    <w:rsid w:val="00626BFD"/>
    <w:rsid w:val="00936942"/>
    <w:rsid w:val="00C07F46"/>
    <w:rsid w:val="00E82619"/>
    <w:rsid w:val="0A681D52"/>
    <w:rsid w:val="21352C12"/>
    <w:rsid w:val="3FDDB795"/>
    <w:rsid w:val="58FED05D"/>
    <w:rsid w:val="DFFF235C"/>
    <w:rsid w:val="EF9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728</Words>
  <Characters>746</Characters>
  <Lines>1</Lines>
  <Paragraphs>1</Paragraphs>
  <TotalTime>0</TotalTime>
  <ScaleCrop>false</ScaleCrop>
  <LinksUpToDate>false</LinksUpToDate>
  <CharactersWithSpaces>774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2019-07-12T15:57:00Z</dcterms:created>
  <dc:creator>dongYP</dc:creator>
  <cp:lastModifiedBy>Santa Claus</cp:lastModifiedBy>
  <dcterms:modified xsi:type="dcterms:W3CDTF">2026-03-25T10:29:29Z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8EA58D166AB74EA48AB749C41D9A571E_13</vt:lpwstr>
  </property>
  <property fmtid="{D5CDD505-2E9C-101B-9397-08002B2CF9AE}" pid="4" name="KSOTemplateDocerSaveRecord">
    <vt:lpwstr>eyJoZGlkIjoiNWU1MjE3NTU2YzliZjY3NmJkZmZjYTMzOWE0NTg1MmQiLCJ1c2VySWQiOiIxNTQ5ODQ4MDA3In0=</vt:lpwstr>
  </property>
</Properties>
</file>